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Wzór recepty: maska bezzwrotna</w:t>
      </w:r>
    </w:p>
    <w:bookmarkStart w:id="9" w:name="wzór-recepty-maska-bezzwrotna"/>
    <w:p>
      <w:pPr>
        <w:pStyle w:val="Heading1"/>
      </w:pPr>
      <w:r>
        <w:t xml:space="preserve">Wzór recepty: maska bezzwrotna</w:t>
      </w:r>
    </w:p>
    <w:p>
      <w:pPr>
        <w:pStyle w:val="FirstParagraph"/>
      </w:pPr>
      <w:r>
        <w:rPr>
          <w:b/>
          <w:bCs/>
        </w:rPr>
        <w:t xml:space="preserve">Imię i nazwisko pacjenta:</w:t>
      </w:r>
      <w:r>
        <w:t xml:space="preserve"> </w:t>
      </w:r>
      <w:r>
        <w:t xml:space="preserve">[Imię i nazwisko]</w:t>
      </w:r>
      <w:r>
        <w:t xml:space="preserve"> </w:t>
      </w:r>
      <w:r>
        <w:rPr>
          <w:b/>
          <w:bCs/>
        </w:rPr>
        <w:t xml:space="preserve">Data urodzenia:</w:t>
      </w:r>
      <w:r>
        <w:t xml:space="preserve"> </w:t>
      </w:r>
      <w:r>
        <w:t xml:space="preserve">[Data urodzenia]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Rp. (tlenoterapia w klasterowym bólu głowy):</w:t>
      </w:r>
    </w:p>
    <w:p>
      <w:pPr>
        <w:pStyle w:val="BlockText"/>
      </w:pPr>
      <w:r>
        <w:t xml:space="preserve">100% tlen z przepływem 15 litrów na minutę przez maskę bezzwrotną</w:t>
      </w:r>
      <w:r>
        <w:t xml:space="preserve"> </w:t>
      </w:r>
      <w:r>
        <w:t xml:space="preserve">(z workiem rezerwuarowym), do 20 minut na napad, w razie potrzeby.</w:t>
      </w:r>
    </w:p>
    <w:p>
      <w:pPr>
        <w:pStyle w:val="FirstParagraph"/>
      </w:pPr>
      <w:r>
        <w:rPr>
          <w:b/>
          <w:bCs/>
        </w:rPr>
        <w:t xml:space="preserve">Sprzęt:</w:t>
      </w:r>
    </w:p>
    <w:p>
      <w:pPr>
        <w:pStyle w:val="BlockText"/>
      </w:pPr>
      <w:r>
        <w:t xml:space="preserve">Jedna duża butla domowa (~3 450 L lub większa) oraz jedna butla</w:t>
      </w:r>
      <w:r>
        <w:t xml:space="preserve"> </w:t>
      </w:r>
      <w:r>
        <w:t xml:space="preserve">przenośna (~680 L) do pracy i wychodzenia z domu. Proszę dołączyć</w:t>
      </w:r>
      <w:r>
        <w:t xml:space="preserve"> </w:t>
      </w:r>
      <w:r>
        <w:t xml:space="preserve">pełną maskę bezzwrotną wraz z drenem.</w:t>
      </w:r>
    </w:p>
    <w:p>
      <w:pPr>
        <w:pStyle w:val="FirstParagraph"/>
      </w:pPr>
      <w:r>
        <w:rPr>
          <w:b/>
          <w:bCs/>
        </w:rPr>
        <w:t xml:space="preserve">Zasadność medyczna:</w:t>
      </w:r>
    </w:p>
    <w:p>
      <w:pPr>
        <w:pStyle w:val="BlockText"/>
      </w:pPr>
      <w:r>
        <w:t xml:space="preserve">Tlenoterapia jest medycznie uzasadniona w celu przerywania napadów</w:t>
      </w:r>
      <w:r>
        <w:t xml:space="preserve"> </w:t>
      </w:r>
      <w:r>
        <w:t xml:space="preserve">klasterowego bólu głowy i poprawy funkcjonowania. Tlen jest</w:t>
      </w:r>
      <w:r>
        <w:t xml:space="preserve"> </w:t>
      </w:r>
      <w:r>
        <w:t xml:space="preserve">rekomendowanym przez wytyczne leczeniem doraźnym pierwszego wyboru</w:t>
      </w:r>
      <w:r>
        <w:t xml:space="preserve"> </w:t>
      </w:r>
      <w:r>
        <w:t xml:space="preserve">w klasterowym bólu głowy (EAN; AHS).</w:t>
      </w:r>
    </w:p>
    <w:p>
      <w:pPr>
        <w:pStyle w:val="FirstParagraph"/>
      </w:pPr>
      <w:r>
        <w:rPr>
          <w:b/>
          <w:bCs/>
        </w:rPr>
        <w:t xml:space="preserve">Wystawiający:</w:t>
      </w:r>
      <w:r>
        <w:t xml:space="preserve"> </w:t>
      </w:r>
      <w:r>
        <w:t xml:space="preserve">[Imię i nazwisko, numer prawa wykonywania zawodu, podpis, data]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recepty: maska bezzwrotna</dc:title>
  <dc:creator/>
  <cp:keywords/>
  <dcterms:created xsi:type="dcterms:W3CDTF">2026-06-04T17:04:16Z</dcterms:created>
  <dcterms:modified xsi:type="dcterms:W3CDTF">2026-06-04T17:04:16Z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