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Sauerstoff-Ordner: Ausgabe für die übrige Welt</w:t>
      </w:r>
    </w:p>
    <w:bookmarkStart w:id="13" w:name="X155cb38364f39cbbd9e8762f9a6bf4f0acc4023"/>
    <w:p>
      <w:pPr>
        <w:pStyle w:val="Heading1"/>
      </w:pPr>
      <w:r>
        <w:t xml:space="preserve">Sauerstoff-Ordner: Ausgabe für die übrige Welt</w:t>
      </w:r>
    </w:p>
    <w:p>
      <w:pPr>
        <w:pStyle w:val="FirstParagraph"/>
      </w:pPr>
      <w:r>
        <w:t xml:space="preserve">Dieser Ordner soll Ihnen helfen, ein Rezept für eine Sauerstoff-Akuttherapie mit hochdosiertem Sauerstoff bei Cluster-Kopfschmerz außerhalb der USA und Großbritanniens zu erhalten. Er verwendet eine neutrale, international anwendbare Formulierung und bezieht sich auf die Leitlinien der European Academy of Neurology und der American Headache Society, die in den meisten nationalen Gesundheitssystemen anerkannt sind.</w:t>
      </w:r>
    </w:p>
    <w:p>
      <w:pPr>
        <w:pStyle w:val="BodyText"/>
      </w:pPr>
      <w:r>
        <w:t xml:space="preserve">Wenn Sie sich in den</w:t>
      </w:r>
      <w:r>
        <w:t xml:space="preserve"> </w:t>
      </w:r>
      <w:r>
        <w:rPr>
          <w:b/>
          <w:bCs/>
        </w:rPr>
        <w:t xml:space="preserve">USA</w:t>
      </w:r>
      <w:r>
        <w:t xml:space="preserve"> </w:t>
      </w:r>
      <w:r>
        <w:t xml:space="preserve">oder in</w:t>
      </w:r>
      <w:r>
        <w:t xml:space="preserve"> </w:t>
      </w:r>
      <w:r>
        <w:rPr>
          <w:b/>
          <w:bCs/>
        </w:rPr>
        <w:t xml:space="preserve">Großbritannien</w:t>
      </w:r>
      <w:r>
        <w:t xml:space="preserve"> </w:t>
      </w:r>
      <w:r>
        <w:t xml:space="preserve">befinden, laden Sie bitte stattdessen das entsprechende länderspezifische Paket herunter. Diese Pakete enthalten die lokalen Formulare und pfadspezifischen Hinweise (Medicare LCD / SWO für die USA; HOOF Part A und NHS Scotland Right Decisions für Großbritannien).</w:t>
      </w:r>
    </w:p>
    <w:p>
      <w:pPr>
        <w:pStyle w:val="BodyText"/>
      </w:pPr>
      <w:r>
        <w:t xml:space="preserve">Den vollständigen Kontext zu jedem Dokument finden Sie im Kapitel</w:t>
      </w:r>
      <w:r>
        <w:t xml:space="preserve"> </w:t>
      </w:r>
      <w:r>
        <w:rPr>
          <w:i/>
          <w:iCs/>
        </w:rPr>
        <w:t xml:space="preserve">Getting access to oxygen</w:t>
      </w:r>
      <w:r>
        <w:t xml:space="preserve"> </w:t>
      </w:r>
      <w:r>
        <w:t xml:space="preserve">auf clusterinfo.org.</w:t>
      </w:r>
    </w:p>
    <w:bookmarkStart w:id="9" w:name="inhalt-dieses-ordners"/>
    <w:p>
      <w:pPr>
        <w:pStyle w:val="Heading2"/>
      </w:pPr>
      <w:r>
        <w:t xml:space="preserve">Inhalt dieses Ordners</w:t>
      </w:r>
    </w:p>
    <w:tbl>
      <w:tblPr>
        <w:tblStyle w:val="Table"/>
        <w:tblW w:type="pct" w:w="5000"/>
        <w:tblLayout w:type="fixed"/>
        <w:tblLook w:firstRow="1" w:lastRow="0" w:firstColumn="0" w:lastColumn="0" w:noHBand="0" w:noVBand="0" w:val="0020"/>
      </w:tblPr>
      <w:tblGrid>
        <w:gridCol w:w="2880"/>
        <w:gridCol w:w="5040"/>
      </w:tblGrid>
      <w:tr>
        <w:trPr>
          <w:tblHeader w:val="on"/>
        </w:trPr>
        <w:tc>
          <w:tcPr/>
          <w:p>
            <w:pPr>
              <w:pStyle w:val="Compact"/>
            </w:pPr>
            <w:r>
              <w:t xml:space="preserve">Datei</w:t>
            </w:r>
          </w:p>
        </w:tc>
        <w:tc>
          <w:tcPr/>
          <w:p>
            <w:pPr>
              <w:pStyle w:val="Compact"/>
            </w:pPr>
            <w:r>
              <w:t xml:space="preserve">Zweck</w:t>
            </w:r>
          </w:p>
        </w:tc>
      </w:tr>
      <w:tr>
        <w:tc>
          <w:tcPr/>
          <w:p>
            <w:pPr>
              <w:pStyle w:val="Compact"/>
            </w:pPr>
            <w:r>
              <w:rPr>
                <w:rStyle w:val="VerbatimChar"/>
              </w:rPr>
              <w:t xml:space="preserve">01-rezeptanschreiben.docx</w:t>
            </w:r>
          </w:p>
        </w:tc>
        <w:tc>
          <w:tcPr/>
          <w:p>
            <w:pPr>
              <w:pStyle w:val="Compact"/>
            </w:pPr>
            <w:r>
              <w:t xml:space="preserve">Ein editierbares Schreiben von Ihnen an Ihre Ärztin oder Ihren Arzt, das die Argumente für eine Sauerstoff-Verschreibung zusammenfasst.</w:t>
            </w:r>
          </w:p>
        </w:tc>
      </w:tr>
      <w:tr>
        <w:tc>
          <w:tcPr/>
          <w:p>
            <w:pPr>
              <w:pStyle w:val="Compact"/>
            </w:pPr>
            <w:r>
              <w:rPr>
                <w:rStyle w:val="VerbatimChar"/>
              </w:rPr>
              <w:t xml:space="preserve">02-rezeptvorlage-reservoirmaske.docx</w:t>
            </w:r>
          </w:p>
        </w:tc>
        <w:tc>
          <w:tcPr/>
          <w:p>
            <w:pPr>
              <w:pStyle w:val="Compact"/>
            </w:pPr>
            <w:r>
              <w:t xml:space="preserve">Editierbare Rezeptvorlage für eine Reservoirmaske (Non-Rebreather-Maske / Hochkonzentrationsmaske mit Reservoirbeutel) mit neutraler Formulierung.</w:t>
            </w:r>
          </w:p>
        </w:tc>
      </w:tr>
      <w:tr>
        <w:tc>
          <w:tcPr/>
          <w:p>
            <w:pPr>
              <w:pStyle w:val="Compact"/>
            </w:pPr>
            <w:r>
              <w:rPr>
                <w:rStyle w:val="VerbatimChar"/>
              </w:rPr>
              <w:t xml:space="preserve">03-rezeptvorlage-demand-valve.docx</w:t>
            </w:r>
          </w:p>
        </w:tc>
        <w:tc>
          <w:tcPr/>
          <w:p>
            <w:pPr>
              <w:pStyle w:val="Compact"/>
            </w:pPr>
            <w:r>
              <w:t xml:space="preserve">Editierbare Rezeptvorlage für Sauerstoff mit Demand-Valve (auch Demandventil; atemgesteuertes Ventil) (DVO) mit neutraler Formulierung.</w:t>
            </w:r>
          </w:p>
        </w:tc>
      </w:tr>
      <w:tr>
        <w:tc>
          <w:tcPr/>
          <w:p>
            <w:pPr>
              <w:pStyle w:val="Compact"/>
            </w:pPr>
            <w:r>
              <w:rPr>
                <w:rStyle w:val="VerbatimChar"/>
              </w:rPr>
              <w:t xml:space="preserve">04-evidenz.docx</w:t>
            </w:r>
          </w:p>
        </w:tc>
        <w:tc>
          <w:tcPr/>
          <w:p>
            <w:pPr>
              <w:pStyle w:val="Compact"/>
            </w:pPr>
            <w:r>
              <w:t xml:space="preserve">Einseitige Zusammenfassungen der Studien, die am häufigsten zur Unterstützung von Sauerstoff bei Cluster-Kopfschmerz zitiert werden, mit Links.</w:t>
            </w:r>
          </w:p>
        </w:tc>
      </w:tr>
      <w:tr>
        <w:tc>
          <w:tcPr/>
          <w:p>
            <w:pPr>
              <w:pStyle w:val="Compact"/>
            </w:pPr>
            <w:r>
              <w:rPr>
                <w:rStyle w:val="VerbatimChar"/>
              </w:rPr>
              <w:t xml:space="preserve">05-bescheinigung-notwendigkeit.docx</w:t>
            </w:r>
          </w:p>
        </w:tc>
        <w:tc>
          <w:tcPr/>
          <w:p>
            <w:pPr>
              <w:pStyle w:val="Compact"/>
            </w:pPr>
            <w:r>
              <w:t xml:space="preserve">Eine editierbare Vorlage, die von einer Ärztin oder einem Arzt ausgefüllt und unterzeichnet werden kann. Nützlich, wenn lokale Kostenträger oder Lieferanten das Rezept beanstanden.</w:t>
            </w:r>
          </w:p>
        </w:tc>
      </w:tr>
      <w:tr>
        <w:tc>
          <w:tcPr/>
          <w:p>
            <w:pPr>
              <w:pStyle w:val="Compact"/>
            </w:pPr>
            <w:r>
              <w:rPr>
                <w:rStyle w:val="VerbatimChar"/>
              </w:rPr>
              <w:t xml:space="preserve">06-leitlinien-uebersicht.docx</w:t>
            </w:r>
          </w:p>
        </w:tc>
        <w:tc>
          <w:tcPr/>
          <w:p>
            <w:pPr>
              <w:pStyle w:val="Compact"/>
            </w:pPr>
            <w:r>
              <w:t xml:space="preserve">Eine einseitige Zusammenfassung der wichtigsten Leitlinien, die Sauerstoff als Akuttherapie der ersten Wahl empfehlen (EAN, AHS und andere).</w:t>
            </w:r>
          </w:p>
        </w:tc>
      </w:tr>
      <w:tr>
        <w:tc>
          <w:tcPr/>
          <w:p>
            <w:pPr>
              <w:pStyle w:val="Compact"/>
            </w:pPr>
            <w:r>
              <w:rPr>
                <w:rStyle w:val="VerbatimChar"/>
              </w:rPr>
              <w:t xml:space="preserve">volltextartikel/</w:t>
            </w:r>
          </w:p>
        </w:tc>
        <w:tc>
          <w:tcPr/>
          <w:p>
            <w:pPr>
              <w:pStyle w:val="Compact"/>
            </w:pPr>
            <w:r>
              <w:t xml:space="preserve">Ein Ordner für die Open-Access-PDFs der in</w:t>
            </w:r>
            <w:r>
              <w:t xml:space="preserve"> </w:t>
            </w:r>
            <w:r>
              <w:rPr>
                <w:rStyle w:val="VerbatimChar"/>
              </w:rPr>
              <w:t xml:space="preserve">04-evidenz.docx</w:t>
            </w:r>
            <w:r>
              <w:t xml:space="preserve"> </w:t>
            </w:r>
            <w:r>
              <w:t xml:space="preserve">zusammengefassten Studien.</w:t>
            </w:r>
          </w:p>
        </w:tc>
      </w:tr>
    </w:tbl>
    <w:bookmarkEnd w:id="9"/>
    <w:bookmarkStart w:id="10" w:name="was-sie-selbst-hinzufügen-sollten"/>
    <w:p>
      <w:pPr>
        <w:pStyle w:val="Heading2"/>
      </w:pPr>
      <w:r>
        <w:t xml:space="preserve">Was Sie selbst hinzufügen sollten</w:t>
      </w:r>
    </w:p>
    <w:p>
      <w:pPr>
        <w:pStyle w:val="Compact"/>
        <w:numPr>
          <w:ilvl w:val="0"/>
          <w:numId w:val="1001"/>
        </w:numPr>
      </w:pPr>
      <w:r>
        <w:rPr>
          <w:b/>
          <w:bCs/>
        </w:rPr>
        <w:t xml:space="preserve">Eine Kopie Ihrer Cluster-Kopfschmerz-Diagnose.</w:t>
      </w:r>
    </w:p>
    <w:p>
      <w:pPr>
        <w:pStyle w:val="Compact"/>
        <w:numPr>
          <w:ilvl w:val="0"/>
          <w:numId w:val="1001"/>
        </w:numPr>
      </w:pPr>
      <w:r>
        <w:rPr>
          <w:b/>
          <w:bCs/>
        </w:rPr>
        <w:t xml:space="preserve">Jede lokale Leitlinie</w:t>
      </w:r>
      <w:r>
        <w:t xml:space="preserve"> </w:t>
      </w:r>
      <w:r>
        <w:t xml:space="preserve">Ihrer nationalen Kopfschmerzgesellschaft oder medizinischen Fachbehörde, die Sauerstoff bei Cluster-Kopfschmerz empfiehlt.</w:t>
      </w:r>
    </w:p>
    <w:p>
      <w:pPr>
        <w:pStyle w:val="Compact"/>
        <w:numPr>
          <w:ilvl w:val="0"/>
          <w:numId w:val="1001"/>
        </w:numPr>
      </w:pPr>
      <w:r>
        <w:rPr>
          <w:b/>
          <w:bCs/>
        </w:rPr>
        <w:t xml:space="preserve">Ihre lokalen Rezept- / Erstattungsformulare</w:t>
      </w:r>
      <w:r>
        <w:t xml:space="preserve">, falls vorhanden.</w:t>
      </w:r>
    </w:p>
    <w:p>
      <w:pPr>
        <w:pStyle w:val="Compact"/>
        <w:numPr>
          <w:ilvl w:val="0"/>
          <w:numId w:val="1001"/>
        </w:numPr>
      </w:pPr>
      <w:r>
        <w:rPr>
          <w:b/>
          <w:bCs/>
        </w:rPr>
        <w:t xml:space="preserve">Frühere erfolglose Akuttherapien</w:t>
      </w:r>
      <w:r>
        <w:t xml:space="preserve"> </w:t>
      </w:r>
      <w:r>
        <w:t xml:space="preserve">mit Datum und Ergebnis.</w:t>
      </w:r>
    </w:p>
    <w:p>
      <w:pPr>
        <w:pStyle w:val="Compact"/>
        <w:numPr>
          <w:ilvl w:val="0"/>
          <w:numId w:val="1001"/>
        </w:numPr>
      </w:pPr>
      <w:r>
        <w:rPr>
          <w:b/>
          <w:bCs/>
        </w:rPr>
        <w:t xml:space="preserve">Ein unterzeichnetes Schreiben über die medizinische Notwendigkeit</w:t>
      </w:r>
      <w:r>
        <w:t xml:space="preserve"> </w:t>
      </w:r>
      <w:r>
        <w:t xml:space="preserve">(verwenden Sie</w:t>
      </w:r>
      <w:r>
        <w:t xml:space="preserve"> </w:t>
      </w:r>
      <w:r>
        <w:rPr>
          <w:rStyle w:val="VerbatimChar"/>
        </w:rPr>
        <w:t xml:space="preserve">05-...</w:t>
      </w:r>
      <w:r>
        <w:t xml:space="preserve"> </w:t>
      </w:r>
      <w:r>
        <w:t xml:space="preserve">als Vorlage).</w:t>
      </w:r>
    </w:p>
    <w:bookmarkEnd w:id="10"/>
    <w:bookmarkStart w:id="11" w:name="anwendung"/>
    <w:p>
      <w:pPr>
        <w:pStyle w:val="Heading2"/>
      </w:pPr>
      <w:r>
        <w:t xml:space="preserve">Anwendung</w:t>
      </w:r>
    </w:p>
    <w:p>
      <w:pPr>
        <w:pStyle w:val="Compact"/>
        <w:numPr>
          <w:ilvl w:val="0"/>
          <w:numId w:val="1002"/>
        </w:numPr>
      </w:pPr>
      <w:r>
        <w:t xml:space="preserve">Lesen Sie</w:t>
      </w:r>
      <w:r>
        <w:t xml:space="preserve"> </w:t>
      </w:r>
      <w:r>
        <w:rPr>
          <w:rStyle w:val="VerbatimChar"/>
        </w:rPr>
        <w:t xml:space="preserve">01-rezeptanschreiben.docx</w:t>
      </w:r>
      <w:r>
        <w:t xml:space="preserve"> </w:t>
      </w:r>
      <w:r>
        <w:t xml:space="preserve">und füllen Sie die Platzhalter in eckigen Klammern aus.</w:t>
      </w:r>
    </w:p>
    <w:p>
      <w:pPr>
        <w:pStyle w:val="Compact"/>
        <w:numPr>
          <w:ilvl w:val="0"/>
          <w:numId w:val="1002"/>
        </w:numPr>
      </w:pPr>
      <w:r>
        <w:t xml:space="preserve">Drucken Sie den Ordner aus oder senden Sie ihn vor dem Termin per E-Mail an Ihre Ärztin oder Ihren Arzt.</w:t>
      </w:r>
    </w:p>
    <w:p>
      <w:pPr>
        <w:pStyle w:val="Compact"/>
        <w:numPr>
          <w:ilvl w:val="0"/>
          <w:numId w:val="1002"/>
        </w:numPr>
      </w:pPr>
      <w:r>
        <w:t xml:space="preserve">Bitten Sie beim Termin darum, das Rezept ausgehend von</w:t>
      </w:r>
      <w:r>
        <w:t xml:space="preserve"> </w:t>
      </w:r>
      <w:r>
        <w:rPr>
          <w:rStyle w:val="VerbatimChar"/>
        </w:rPr>
        <w:t xml:space="preserve">02-rezeptvorlage-reservoirmaske.docx</w:t>
      </w:r>
      <w:r>
        <w:t xml:space="preserve"> </w:t>
      </w:r>
      <w:r>
        <w:t xml:space="preserve">(oder</w:t>
      </w:r>
      <w:r>
        <w:t xml:space="preserve"> </w:t>
      </w:r>
      <w:r>
        <w:rPr>
          <w:rStyle w:val="VerbatimChar"/>
        </w:rPr>
        <w:t xml:space="preserve">03-rezeptvorlage-demand-valve.docx</w:t>
      </w:r>
      <w:r>
        <w:t xml:space="preserve">, falls Sauerstoff mit Demand-Valve lokal verfügbar ist) auszustellen.</w:t>
      </w:r>
    </w:p>
    <w:p>
      <w:pPr>
        <w:pStyle w:val="Compact"/>
        <w:numPr>
          <w:ilvl w:val="0"/>
          <w:numId w:val="1002"/>
        </w:numPr>
      </w:pPr>
      <w:r>
        <w:t xml:space="preserve">Falls Ihr lokaler Kostenträger oder Lieferant das Rezept beanstandet, übergeben Sie</w:t>
      </w:r>
      <w:r>
        <w:t xml:space="preserve"> </w:t>
      </w:r>
      <w:r>
        <w:rPr>
          <w:rStyle w:val="VerbatimChar"/>
        </w:rPr>
        <w:t xml:space="preserve">05-bescheinigung-notwendigkeit.docx</w:t>
      </w:r>
      <w:r>
        <w:t xml:space="preserve"> </w:t>
      </w:r>
      <w:r>
        <w:t xml:space="preserve">an die Ärztin oder den Arzt zum Ausfüllen und Unterzeichnen.</w:t>
      </w:r>
    </w:p>
    <w:bookmarkEnd w:id="11"/>
    <w:bookmarkStart w:id="12" w:name="lokaler-versorgungsweg"/>
    <w:p>
      <w:pPr>
        <w:pStyle w:val="Heading2"/>
      </w:pPr>
      <w:r>
        <w:t xml:space="preserve">Lokaler Versorgungsweg</w:t>
      </w:r>
    </w:p>
    <w:p>
      <w:pPr>
        <w:pStyle w:val="FirstParagraph"/>
      </w:pPr>
      <w:r>
        <w:t xml:space="preserve">Der Weg zur Versorgung mit Heim-Sauerstoff ist von Land zu Land sehr unterschiedlich. Zwei Grundsätze gelten überall:</w:t>
      </w:r>
    </w:p>
    <w:p>
      <w:pPr>
        <w:pStyle w:val="Compact"/>
        <w:numPr>
          <w:ilvl w:val="0"/>
          <w:numId w:val="1003"/>
        </w:numPr>
      </w:pPr>
      <w:r>
        <w:rPr>
          <w:b/>
          <w:bCs/>
        </w:rPr>
        <w:t xml:space="preserve">Verstehen Sie, wer in Ihrer Region verschreibt, wer liefert und wer zahlt.</w:t>
      </w:r>
      <w:r>
        <w:t xml:space="preserve"> </w:t>
      </w:r>
      <w:r>
        <w:t xml:space="preserve">Ärztinnen und Ärzte, Lieferanten und Kostenträger arbeiten häufig mit falschen Annahmen. Es hilft, die örtlichen Regeln zu kennen.</w:t>
      </w:r>
    </w:p>
    <w:p>
      <w:pPr>
        <w:pStyle w:val="Compact"/>
        <w:numPr>
          <w:ilvl w:val="0"/>
          <w:numId w:val="1003"/>
        </w:numPr>
      </w:pPr>
      <w:r>
        <w:rPr>
          <w:b/>
          <w:bCs/>
        </w:rPr>
        <w:t xml:space="preserve">Lassen Sie sich jede Ablehnung schriftlich geben.</w:t>
      </w:r>
      <w:r>
        <w:t xml:space="preserve"> </w:t>
      </w:r>
      <w:r>
        <w:t xml:space="preserve">So wird aus einer vagen Absage ein klar adressierbares Problem, und ein etwaiger Widerspruch wird gestärkt.</w:t>
      </w:r>
    </w:p>
    <w:p>
      <w:pPr>
        <w:pStyle w:val="FirstParagraph"/>
      </w:pPr>
      <w:r>
        <w:t xml:space="preserve">Lokale Patientenorganisationen und Peer-Communities sind oft der schnellste Weg, den spezifischen Versorgungsweg in Ihrem Land kennenzulernen.</w:t>
      </w:r>
    </w:p>
    <w:bookmarkEnd w:id="12"/>
    <w:bookmarkEnd w:id="1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Sauerstoff-Ordner: Ausgabe für die übrige Welt</dc:title>
  <dc:creator/>
  <cp:keywords/>
  <dcterms:created xsi:type="dcterms:W3CDTF">2026-05-27T10:35:12Z</dcterms:created>
  <dcterms:modified xsi:type="dcterms:W3CDTF">2026-05-27T10:35:12Z</dcterms:modified>
</cp:coreProperties>
</file>

<file path=docProps/custom.xml><?xml version="1.0" encoding="utf-8"?>
<Properties xmlns="http://schemas.openxmlformats.org/officeDocument/2006/custom-properties" xmlns:vt="http://schemas.openxmlformats.org/officeDocument/2006/docPropsVTypes"/>
</file>