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Oxygen folder: US edition</w:t>
      </w:r>
    </w:p>
    <w:bookmarkStart w:id="13" w:name="oxygen-folder-us-edition"/>
    <w:p>
      <w:pPr>
        <w:pStyle w:val="Heading1"/>
      </w:pPr>
      <w:r>
        <w:t xml:space="preserve">Oxygen folder: US edition</w:t>
      </w:r>
    </w:p>
    <w:p>
      <w:pPr>
        <w:pStyle w:val="FirstParagraph"/>
      </w:pPr>
      <w:r>
        <w:t xml:space="preserve">This folder is designed to help you obtain a prescription for high-flow</w:t>
      </w:r>
      <w:r>
        <w:t xml:space="preserve"> </w:t>
      </w:r>
      <w:r>
        <w:t xml:space="preserve">oxygen therapy for cluster headache, and to defend that prescription</w:t>
      </w:r>
      <w:r>
        <w:t xml:space="preserve"> </w:t>
      </w:r>
      <w:r>
        <w:t xml:space="preserve">against doctor hesitation, supplier refusals, or insurance denials.</w:t>
      </w:r>
    </w:p>
    <w:p>
      <w:pPr>
        <w:pStyle w:val="BodyText"/>
      </w:pPr>
      <w:r>
        <w:t xml:space="preserve">For the full context behind every document, see the</w:t>
      </w:r>
      <w:r>
        <w:t xml:space="preserve"> </w:t>
      </w:r>
      <w:r>
        <w:rPr>
          <w:i/>
          <w:iCs/>
        </w:rPr>
        <w:t xml:space="preserve">Getting access to</w:t>
      </w:r>
      <w:r>
        <w:rPr>
          <w:i/>
          <w:iCs/>
        </w:rPr>
        <w:t xml:space="preserve"> </w:t>
      </w:r>
      <w:r>
        <w:rPr>
          <w:i/>
          <w:iCs/>
        </w:rPr>
        <w:t xml:space="preserve">oxygen</w:t>
      </w:r>
      <w:r>
        <w:t xml:space="preserve"> </w:t>
      </w:r>
      <w:r>
        <w:t xml:space="preserve">chapter on clusterinfo.org.</w:t>
      </w:r>
    </w:p>
    <w:bookmarkStart w:id="9" w:name="whats-in-here"/>
    <w:p>
      <w:pPr>
        <w:pStyle w:val="Heading2"/>
      </w:pPr>
      <w:r>
        <w:t xml:space="preserve">What’s in here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880"/>
        <w:gridCol w:w="50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File</w:t>
            </w:r>
          </w:p>
        </w:tc>
        <w:tc>
          <w:tcPr/>
          <w:p>
            <w:pPr>
              <w:pStyle w:val="Compact"/>
            </w:pPr>
            <w:r>
              <w:t xml:space="preserve">Purpose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01-prescription-request-letter.docx</w:t>
            </w:r>
          </w:p>
        </w:tc>
        <w:tc>
          <w:tcPr/>
          <w:p>
            <w:pPr>
              <w:pStyle w:val="Compact"/>
            </w:pPr>
            <w:r>
              <w:t xml:space="preserve">An editable letter from you to your doctor, summarizing the case for prescribing oxygen. Bring it to the appointment.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02a-prescription-nrb.docx</w:t>
            </w:r>
          </w:p>
        </w:tc>
        <w:tc>
          <w:tcPr/>
          <w:p>
            <w:pPr>
              <w:pStyle w:val="Compact"/>
            </w:pPr>
            <w:r>
              <w:t xml:space="preserve">Editable non-rebreather mask prescription template, pre-worded to leave little ambiguity for the supplier.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02b-prescription-dvo.docx</w:t>
            </w:r>
          </w:p>
        </w:tc>
        <w:tc>
          <w:tcPr/>
          <w:p>
            <w:pPr>
              <w:pStyle w:val="Compact"/>
            </w:pPr>
            <w:r>
              <w:t xml:space="preserve">Editable demand-valve oxygen (DVO) prescription template, pre-worded to leave little ambiguity for the supplier.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03-letter-of-medical-necessity.docx</w:t>
            </w:r>
          </w:p>
        </w:tc>
        <w:tc>
          <w:tcPr/>
          <w:p>
            <w:pPr>
              <w:pStyle w:val="Compact"/>
            </w:pPr>
            <w:r>
              <w:t xml:space="preserve">An editable template for your doctor to fill in and sign, used to justify medical necessity to a supplier or insurer.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04-evidence.docx</w:t>
            </w:r>
          </w:p>
        </w:tc>
        <w:tc>
          <w:tcPr/>
          <w:p>
            <w:pPr>
              <w:pStyle w:val="Compact"/>
            </w:pPr>
            <w:r>
              <w:t xml:space="preserve">One-page summaries of the studies most often cited in support of oxygen for cluster headache (efficacy, demand-valve, safety), with links to each article.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05-guidelines-summary.docx</w:t>
            </w:r>
          </w:p>
        </w:tc>
        <w:tc>
          <w:tcPr/>
          <w:p>
            <w:pPr>
              <w:pStyle w:val="Compact"/>
            </w:pPr>
            <w:r>
              <w:t xml:space="preserve">A one-page summary of the official guidelines (EAN, AHS, NHS Scotland, Medicare LCD L33797) that recommend oxygen as first-line acute treatment.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06-icd10-reference.docx</w:t>
            </w:r>
          </w:p>
        </w:tc>
        <w:tc>
          <w:tcPr/>
          <w:p>
            <w:pPr>
              <w:pStyle w:val="Compact"/>
            </w:pPr>
            <w:r>
              <w:t xml:space="preserve">The ICD-10-CM diagnostic codes for cluster headache (G44.0-), needed on the prescription and the Standard Written Order.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07-swo-example.docx</w:t>
            </w:r>
          </w:p>
        </w:tc>
        <w:tc>
          <w:tcPr/>
          <w:p>
            <w:pPr>
              <w:pStyle w:val="Compact"/>
            </w:pPr>
            <w:r>
              <w:t xml:space="preserve">An example Medicare Standard Written Order (SWO) for home oxygen, showing the fields CMS requires.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08-insurance-appeals-letter.docx</w:t>
            </w:r>
          </w:p>
        </w:tc>
        <w:tc>
          <w:tcPr/>
          <w:p>
            <w:pPr>
              <w:pStyle w:val="Compact"/>
            </w:pPr>
            <w:r>
              <w:t xml:space="preserve">An editable letter for appealing an insurance denial, addressing the most common denial reasons.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full-text-articles/</w:t>
            </w:r>
          </w:p>
        </w:tc>
        <w:tc>
          <w:tcPr/>
          <w:p>
            <w:pPr>
              <w:pStyle w:val="Compact"/>
            </w:pPr>
            <w:r>
              <w:t xml:space="preserve">The full-text PDFs of the studies summarized in</w:t>
            </w:r>
            <w:r>
              <w:t xml:space="preserve"> </w:t>
            </w:r>
            <w:r>
              <w:rPr>
                <w:rStyle w:val="VerbatimChar"/>
              </w:rPr>
              <w:t xml:space="preserve">04-evidence.docx</w:t>
            </w:r>
            <w:r>
              <w:t xml:space="preserve">.</w:t>
            </w:r>
          </w:p>
        </w:tc>
      </w:tr>
    </w:tbl>
    <w:bookmarkEnd w:id="9"/>
    <w:bookmarkStart w:id="10" w:name="what-to-add-yourself"/>
    <w:p>
      <w:pPr>
        <w:pStyle w:val="Heading2"/>
      </w:pPr>
      <w:r>
        <w:t xml:space="preserve">What to add yourself</w:t>
      </w:r>
    </w:p>
    <w:p>
      <w:pPr>
        <w:pStyle w:val="FirstParagraph"/>
      </w:pPr>
      <w:r>
        <w:t xml:space="preserve">The folder is most useful when you complete it with: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A copy of your cluster headache diagnosis</w:t>
      </w:r>
      <w:r>
        <w:t xml:space="preserve"> </w:t>
      </w:r>
      <w:r>
        <w:t xml:space="preserve">(a clinic note, a letter</w:t>
      </w:r>
      <w:r>
        <w:t xml:space="preserve"> </w:t>
      </w:r>
      <w:r>
        <w:t xml:space="preserve">from a neurologist, or any document that names the diagnosis).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A signed letter of medical necessity</w:t>
      </w:r>
      <w:r>
        <w:t xml:space="preserve"> </w:t>
      </w:r>
      <w:r>
        <w:t xml:space="preserve">(use</w:t>
      </w:r>
      <w:r>
        <w:t xml:space="preserve"> </w:t>
      </w:r>
      <w:r>
        <w:rPr>
          <w:rStyle w:val="VerbatimChar"/>
        </w:rPr>
        <w:t xml:space="preserve">03-...</w:t>
      </w:r>
      <w:r>
        <w:t xml:space="preserve"> </w:t>
      </w:r>
      <w:r>
        <w:t xml:space="preserve">as a template).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Any prior failed treatments</w:t>
      </w:r>
      <w:r>
        <w:t xml:space="preserve">, if you have them in writing</w:t>
      </w:r>
      <w:r>
        <w:t xml:space="preserve"> </w:t>
      </w:r>
      <w:r>
        <w:t xml:space="preserve">(insurers often ask about step therapy: triptans tried, etc.).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Your insurance card details</w:t>
      </w:r>
      <w:r>
        <w:t xml:space="preserve">, if you anticipate billing through</w:t>
      </w:r>
      <w:r>
        <w:t xml:space="preserve"> </w:t>
      </w:r>
      <w:r>
        <w:t xml:space="preserve">Medicare or private insurance.</w:t>
      </w:r>
    </w:p>
    <w:bookmarkEnd w:id="10"/>
    <w:bookmarkStart w:id="11" w:name="how-to-use"/>
    <w:p>
      <w:pPr>
        <w:pStyle w:val="Heading2"/>
      </w:pPr>
      <w:r>
        <w:t xml:space="preserve">How to use</w:t>
      </w:r>
    </w:p>
    <w:p>
      <w:pPr>
        <w:pStyle w:val="Compact"/>
        <w:numPr>
          <w:ilvl w:val="0"/>
          <w:numId w:val="1002"/>
        </w:numPr>
      </w:pPr>
      <w:r>
        <w:t xml:space="preserve">Read</w:t>
      </w:r>
      <w:r>
        <w:t xml:space="preserve"> </w:t>
      </w:r>
      <w:r>
        <w:rPr>
          <w:rStyle w:val="VerbatimChar"/>
        </w:rPr>
        <w:t xml:space="preserve">01-prescription-request-letter.docx</w:t>
      </w:r>
      <w:r>
        <w:t xml:space="preserve"> </w:t>
      </w:r>
      <w:r>
        <w:t xml:space="preserve">and fill in the</w:t>
      </w:r>
      <w:r>
        <w:t xml:space="preserve"> </w:t>
      </w:r>
      <w:r>
        <w:rPr>
          <w:rStyle w:val="VerbatimChar"/>
        </w:rPr>
        <w:t xml:space="preserve">[bracketed]</w:t>
      </w:r>
      <w:r>
        <w:t xml:space="preserve"> </w:t>
      </w:r>
      <w:r>
        <w:t xml:space="preserve">placeholders.</w:t>
      </w:r>
    </w:p>
    <w:p>
      <w:pPr>
        <w:pStyle w:val="Compact"/>
        <w:numPr>
          <w:ilvl w:val="0"/>
          <w:numId w:val="1002"/>
        </w:numPr>
      </w:pPr>
      <w:r>
        <w:t xml:space="preserve">Print or email the folder to your doctor before the appointment.</w:t>
      </w:r>
    </w:p>
    <w:p>
      <w:pPr>
        <w:pStyle w:val="Compact"/>
        <w:numPr>
          <w:ilvl w:val="0"/>
          <w:numId w:val="1002"/>
        </w:numPr>
      </w:pPr>
      <w:r>
        <w:t xml:space="preserve">At the appointment, ask the doctor to write the prescription using</w:t>
      </w:r>
      <w:r>
        <w:t xml:space="preserve"> </w:t>
      </w:r>
      <w:r>
        <w:rPr>
          <w:rStyle w:val="VerbatimChar"/>
        </w:rPr>
        <w:t xml:space="preserve">02a-prescription-nrb.docx</w:t>
      </w:r>
      <w:r>
        <w:t xml:space="preserve"> </w:t>
      </w:r>
      <w:r>
        <w:t xml:space="preserve">(or</w:t>
      </w:r>
      <w:r>
        <w:t xml:space="preserve"> </w:t>
      </w:r>
      <w:r>
        <w:rPr>
          <w:rStyle w:val="VerbatimChar"/>
        </w:rPr>
        <w:t xml:space="preserve">02b-prescription-dvo.docx</w:t>
      </w:r>
      <w:r>
        <w:t xml:space="preserve">, if</w:t>
      </w:r>
      <w:r>
        <w:t xml:space="preserve"> </w:t>
      </w:r>
      <w:r>
        <w:t xml:space="preserve">demand valve oxygen is obtainable through your supplier) as a</w:t>
      </w:r>
      <w:r>
        <w:t xml:space="preserve"> </w:t>
      </w:r>
      <w:r>
        <w:t xml:space="preserve">starting point.</w:t>
      </w:r>
    </w:p>
    <w:p>
      <w:pPr>
        <w:pStyle w:val="Compact"/>
        <w:numPr>
          <w:ilvl w:val="0"/>
          <w:numId w:val="1002"/>
        </w:numPr>
      </w:pPr>
      <w:r>
        <w:t xml:space="preserve">If asked for medical necessity, hand over</w:t>
      </w:r>
      <w:r>
        <w:t xml:space="preserve"> </w:t>
      </w:r>
      <w:r>
        <w:rPr>
          <w:rStyle w:val="VerbatimChar"/>
        </w:rPr>
        <w:t xml:space="preserve">03-letter-of-medical-necessity.docx</w:t>
      </w:r>
      <w:r>
        <w:t xml:space="preserve"> </w:t>
      </w:r>
      <w:r>
        <w:t xml:space="preserve">for the doctor to complete and sign.</w:t>
      </w:r>
    </w:p>
    <w:p>
      <w:pPr>
        <w:pStyle w:val="Compact"/>
        <w:numPr>
          <w:ilvl w:val="0"/>
          <w:numId w:val="1002"/>
        </w:numPr>
      </w:pPr>
      <w:r>
        <w:t xml:space="preserve">If insurance denies coverage, use</w:t>
      </w:r>
      <w:r>
        <w:t xml:space="preserve"> </w:t>
      </w:r>
      <w:r>
        <w:rPr>
          <w:rStyle w:val="VerbatimChar"/>
        </w:rPr>
        <w:t xml:space="preserve">08-insurance-appeals-letter.docx</w:t>
      </w:r>
      <w:r>
        <w:t xml:space="preserve"> </w:t>
      </w:r>
      <w:r>
        <w:t xml:space="preserve">to draft your appeal.</w:t>
      </w:r>
    </w:p>
    <w:bookmarkEnd w:id="11"/>
    <w:bookmarkStart w:id="12" w:name="a-note-on-this-folder"/>
    <w:p>
      <w:pPr>
        <w:pStyle w:val="Heading2"/>
      </w:pPr>
      <w:r>
        <w:t xml:space="preserve">A note on this folder</w:t>
      </w:r>
    </w:p>
    <w:p>
      <w:pPr>
        <w:pStyle w:val="FirstParagraph"/>
      </w:pPr>
      <w:r>
        <w:t xml:space="preserve">Nothing in this folder is medical advice. It is a packet of references</w:t>
      </w:r>
      <w:r>
        <w:t xml:space="preserve"> </w:t>
      </w:r>
      <w:r>
        <w:t xml:space="preserve">and templates that have helped other cluster headache patients in the US</w:t>
      </w:r>
      <w:r>
        <w:t xml:space="preserve"> </w:t>
      </w:r>
      <w:r>
        <w:t xml:space="preserve">navigate the path to oxygen access. Your doctor, supplier, and insurer</w:t>
      </w:r>
      <w:r>
        <w:t xml:space="preserve"> </w:t>
      </w:r>
      <w:r>
        <w:t xml:space="preserve">will make the final decisions.</w:t>
      </w:r>
    </w:p>
    <w:bookmarkEnd w:id="12"/>
    <w:bookmarkEnd w:id="13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1"/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Oxygen folder: US edition</dc:title>
  <dc:creator/>
  <cp:keywords/>
  <dcterms:created xsi:type="dcterms:W3CDTF">2026-05-19T11:51:11Z</dcterms:created>
  <dcterms:modified xsi:type="dcterms:W3CDTF">2026-05-19T11:51:11Z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