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Prescription template: demand valve oxygen (US)</w:t>
      </w:r>
    </w:p>
    <w:bookmarkStart w:id="9" w:name="X70678c57313b56e7a94fc7ab49fbf3825be21df"/>
    <w:p>
      <w:pPr>
        <w:pStyle w:val="Heading1"/>
      </w:pPr>
      <w:r>
        <w:t xml:space="preserve">Prescription template: demand valve oxygen (US)</w:t>
      </w:r>
    </w:p>
    <w:p>
      <w:pPr>
        <w:pStyle w:val="FirstParagraph"/>
      </w:pPr>
      <w:r>
        <w:rPr>
          <w:b/>
          <w:bCs/>
        </w:rPr>
        <w:t xml:space="preserve">Patient name:</w:t>
      </w:r>
      <w:r>
        <w:t xml:space="preserve"> </w:t>
      </w:r>
      <w:r>
        <w:t xml:space="preserve">[Full name]</w:t>
      </w:r>
      <w:r>
        <w:t xml:space="preserve"> </w:t>
      </w:r>
      <w:r>
        <w:rPr>
          <w:b/>
          <w:bCs/>
        </w:rPr>
        <w:t xml:space="preserve">Date of birth:</w:t>
      </w:r>
      <w:r>
        <w:t xml:space="preserve"> </w:t>
      </w:r>
      <w:r>
        <w:t xml:space="preserve">[DOB]</w:t>
      </w:r>
      <w:r>
        <w:t xml:space="preserve"> </w:t>
      </w: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  <w:r>
        <w:t xml:space="preserve"> </w:t>
      </w:r>
      <w:r>
        <w:rPr>
          <w:b/>
          <w:bCs/>
        </w:rPr>
        <w:t xml:space="preserve">ICD-10:</w:t>
      </w:r>
      <w:r>
        <w:t xml:space="preserve"> </w:t>
      </w:r>
      <w:r>
        <w:t xml:space="preserve">G44.0[__] (cluster headache; see</w:t>
      </w:r>
      <w:r>
        <w:t xml:space="preserve"> </w:t>
      </w:r>
      <w:r>
        <w:rPr>
          <w:rStyle w:val="VerbatimChar"/>
        </w:rPr>
        <w:t xml:space="preserve">06-icd10-reference.docx</w:t>
      </w:r>
      <w:r>
        <w:t xml:space="preserve"> </w:t>
      </w:r>
      <w:r>
        <w:t xml:space="preserve">for the subcode that matches episodic vs. chronic and intractable vs.</w:t>
      </w:r>
      <w:r>
        <w:t xml:space="preserve"> </w:t>
      </w:r>
      <w:r>
        <w:t xml:space="preserve">not)</w:t>
      </w:r>
    </w:p>
    <w:p>
      <w:pPr>
        <w:pStyle w:val="BodyText"/>
      </w:pPr>
      <w:r>
        <w:rPr>
          <w:b/>
          <w:bCs/>
        </w:rPr>
        <w:t xml:space="preserve">Rx (oxygen therapy for cluster headache):</w:t>
      </w:r>
    </w:p>
    <w:p>
      <w:pPr>
        <w:pStyle w:val="BlockText"/>
      </w:pPr>
      <w:r>
        <w:t xml:space="preserve">100% oxygen via on-demand valve oxygen system, titrated to effect, up</w:t>
      </w:r>
      <w:r>
        <w:t xml:space="preserve"> </w:t>
      </w:r>
      <w:r>
        <w:t xml:space="preserve">to 20 minutes per attack, as needed. Standard high-flow oxygen via</w:t>
      </w:r>
      <w:r>
        <w:t xml:space="preserve"> </w:t>
      </w:r>
      <w:r>
        <w:t xml:space="preserve">non-rebreather mask insufficiently effective.</w:t>
      </w:r>
    </w:p>
    <w:p>
      <w:pPr>
        <w:pStyle w:val="FirstParagraph"/>
      </w:pPr>
      <w:r>
        <w:t xml:space="preserve">(The</w:t>
      </w:r>
      <w:r>
        <w:t xml:space="preserve"> </w:t>
      </w:r>
      <w:r>
        <w:t xml:space="preserve">“insufficiently effective”</w:t>
      </w:r>
      <w:r>
        <w:t xml:space="preserve"> </w:t>
      </w:r>
      <w:r>
        <w:t xml:space="preserve">clause is only appropriate if NRB oxygen</w:t>
      </w:r>
      <w:r>
        <w:t xml:space="preserve"> </w:t>
      </w:r>
      <w:r>
        <w:t xml:space="preserve">has been tried and was inadequate.)</w:t>
      </w:r>
    </w:p>
    <w:p>
      <w:pPr>
        <w:pStyle w:val="BodyText"/>
      </w:pPr>
      <w:r>
        <w:rPr>
          <w:b/>
          <w:bCs/>
        </w:rPr>
        <w:t xml:space="preserve">Equipment:</w:t>
      </w:r>
    </w:p>
    <w:p>
      <w:pPr>
        <w:pStyle w:val="BlockText"/>
      </w:pPr>
      <w:r>
        <w:t xml:space="preserve">One large cylinder (M or H size; ~122–240 cf) for home and a portable</w:t>
      </w:r>
      <w:r>
        <w:t xml:space="preserve"> </w:t>
      </w:r>
      <w:r>
        <w:t xml:space="preserve">tank (E size; ~24 cf) for work and leaving the house. Please include</w:t>
      </w:r>
      <w:r>
        <w:t xml:space="preserve"> </w:t>
      </w:r>
      <w:r>
        <w:t xml:space="preserve">an on-demand valve with mask or mouthpiece, plus a regulator that</w:t>
      </w:r>
      <w:r>
        <w:t xml:space="preserve"> </w:t>
      </w:r>
      <w:r>
        <w:t xml:space="preserve">connects the demand valve to the cylinders.</w:t>
      </w:r>
    </w:p>
    <w:p>
      <w:pPr>
        <w:pStyle w:val="FirstParagraph"/>
      </w:pPr>
      <w:r>
        <w:rPr>
          <w:b/>
          <w:bCs/>
        </w:rPr>
        <w:t xml:space="preserve">Medical necessity:</w:t>
      </w:r>
    </w:p>
    <w:p>
      <w:pPr>
        <w:pStyle w:val="BlockText"/>
      </w:pPr>
      <w:r>
        <w:t xml:space="preserve">The oxygen therapy is medically necessary to abort cluster headache</w:t>
      </w:r>
      <w:r>
        <w:t xml:space="preserve"> </w:t>
      </w:r>
      <w:r>
        <w:t xml:space="preserve">attacks and improve functioning. Oxygen is a guideline-recommended</w:t>
      </w:r>
      <w:r>
        <w:t xml:space="preserve"> </w:t>
      </w:r>
      <w:r>
        <w:t xml:space="preserve">first-line acute treatment for cluster headache.</w:t>
      </w:r>
    </w:p>
    <w:p>
      <w:pPr>
        <w:pStyle w:val="FirstParagraph"/>
      </w:pPr>
      <w:r>
        <w:rPr>
          <w:b/>
          <w:bCs/>
        </w:rPr>
        <w:t xml:space="preserve">Prescriber:</w:t>
      </w:r>
      <w:r>
        <w:t xml:space="preserve"> </w:t>
      </w:r>
      <w:r>
        <w:t xml:space="preserve">[Name, National Provider Identifier (NPI), signature, date]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Prescription template: demand valve oxygen (US)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