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Oxygen folder: UK edition</w:t>
      </w:r>
    </w:p>
    <w:bookmarkStart w:id="15" w:name="oxygen-folder-uk-edition"/>
    <w:p>
      <w:pPr>
        <w:pStyle w:val="Heading1"/>
      </w:pPr>
      <w:r>
        <w:t xml:space="preserve">Oxygen folder: UK edition</w:t>
      </w:r>
    </w:p>
    <w:p>
      <w:pPr>
        <w:pStyle w:val="FirstParagraph"/>
      </w:pPr>
      <w:r>
        <w:t xml:space="preserve">This folder is designed to help you obtain a prescription for high-flow</w:t>
      </w:r>
      <w:r>
        <w:t xml:space="preserve"> </w:t>
      </w:r>
      <w:r>
        <w:t xml:space="preserve">oxygen therapy for cluster headache in the UK, and to defend that</w:t>
      </w:r>
      <w:r>
        <w:t xml:space="preserve"> </w:t>
      </w:r>
      <w:r>
        <w:t xml:space="preserve">prescription when local commissioning, suppliers, or specific NHS forms</w:t>
      </w:r>
      <w:r>
        <w:t xml:space="preserve"> </w:t>
      </w:r>
      <w:r>
        <w:t xml:space="preserve">are involved.</w:t>
      </w:r>
    </w:p>
    <w:p>
      <w:pPr>
        <w:pStyle w:val="BodyText"/>
      </w:pPr>
      <w:r>
        <w:t xml:space="preserve">For the full context behind every document, see the</w:t>
      </w:r>
      <w:r>
        <w:t xml:space="preserve"> </w:t>
      </w:r>
      <w:r>
        <w:rPr>
          <w:i/>
          <w:iCs/>
        </w:rPr>
        <w:t xml:space="preserve">Getting access to</w:t>
      </w:r>
      <w:r>
        <w:rPr>
          <w:i/>
          <w:iCs/>
        </w:rPr>
        <w:t xml:space="preserve"> </w:t>
      </w:r>
      <w:r>
        <w:rPr>
          <w:i/>
          <w:iCs/>
        </w:rPr>
        <w:t xml:space="preserve">oxygen</w:t>
      </w:r>
      <w:r>
        <w:t xml:space="preserve"> </w:t>
      </w:r>
      <w:r>
        <w:t xml:space="preserve">chapter on clusterinfo.org.</w:t>
      </w:r>
    </w:p>
    <w:bookmarkStart w:id="9" w:name="a-note-on-uk-regions"/>
    <w:p>
      <w:pPr>
        <w:pStyle w:val="Heading2"/>
      </w:pPr>
      <w:r>
        <w:t xml:space="preserve">A note on UK regions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England and Wales.</w:t>
      </w:r>
      <w:r>
        <w:t xml:space="preserve"> </w:t>
      </w:r>
      <w:r>
        <w:t xml:space="preserve">Home oxygen for cluster headache is prescribed</w:t>
      </w:r>
      <w:r>
        <w:t xml:space="preserve"> </w:t>
      </w:r>
      <w:r>
        <w:t xml:space="preserve">via the</w:t>
      </w:r>
      <w:r>
        <w:t xml:space="preserve"> </w:t>
      </w:r>
      <w:r>
        <w:rPr>
          <w:b/>
          <w:bCs/>
        </w:rPr>
        <w:t xml:space="preserve">Home Oxygen Order Form (HOOF) Part A</w:t>
      </w:r>
      <w:r>
        <w:t xml:space="preserve">, with</w:t>
      </w:r>
      <w:r>
        <w:t xml:space="preserve"> </w:t>
      </w:r>
      <w:r>
        <w:rPr>
          <w:b/>
          <w:bCs/>
        </w:rPr>
        <w:t xml:space="preserve">Primary</w:t>
      </w:r>
      <w:r>
        <w:rPr>
          <w:b/>
          <w:bCs/>
        </w:rPr>
        <w:t xml:space="preserve"> </w:t>
      </w:r>
      <w:r>
        <w:rPr>
          <w:b/>
          <w:bCs/>
        </w:rPr>
        <w:t xml:space="preserve">Clinical Code 18</w:t>
      </w:r>
      <w:r>
        <w:t xml:space="preserve">. The supporting</w:t>
      </w:r>
      <w:r>
        <w:t xml:space="preserve"> </w:t>
      </w:r>
      <w:r>
        <w:rPr>
          <w:b/>
          <w:bCs/>
        </w:rPr>
        <w:t xml:space="preserve">Home Oxygen Consent Form (HOCF)</w:t>
      </w:r>
      <w:r>
        <w:t xml:space="preserve"> </w:t>
      </w:r>
      <w:r>
        <w:t xml:space="preserve">and</w:t>
      </w:r>
      <w:r>
        <w:t xml:space="preserve"> </w:t>
      </w:r>
      <w:r>
        <w:rPr>
          <w:b/>
          <w:bCs/>
        </w:rPr>
        <w:t xml:space="preserve">Initial Home Oxygen Risk Mitigation Form (IHORM)</w:t>
      </w:r>
      <w:r>
        <w:t xml:space="preserve"> </w:t>
      </w:r>
      <w:r>
        <w:t xml:space="preserve">also need to</w:t>
      </w:r>
      <w:r>
        <w:t xml:space="preserve"> </w:t>
      </w:r>
      <w:r>
        <w:t xml:space="preserve">be completed.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Scotland and Northern Ireland.</w:t>
      </w:r>
      <w:r>
        <w:t xml:space="preserve"> </w:t>
      </w:r>
      <w:r>
        <w:t xml:space="preserve">Different prescribing pathways</w:t>
      </w:r>
      <w:r>
        <w:t xml:space="preserve"> </w:t>
      </w:r>
      <w:r>
        <w:t xml:space="preserve">apply. OUCH UK reports that oxygen there generally needs a</w:t>
      </w:r>
      <w:r>
        <w:t xml:space="preserve"> </w:t>
      </w:r>
      <w:r>
        <w:t xml:space="preserve">secondary-care clinician or consultant rather than a GP.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Scotland specifically.</w:t>
      </w:r>
      <w:r>
        <w:t xml:space="preserve"> </w:t>
      </w:r>
      <w:r>
        <w:t xml:space="preserve">NHS Scotland’s</w:t>
      </w:r>
      <w:r>
        <w:t xml:space="preserve"> </w:t>
      </w:r>
      <w:r>
        <w:rPr>
          <w:i/>
          <w:iCs/>
        </w:rPr>
        <w:t xml:space="preserve">Right Decisions</w:t>
      </w:r>
      <w:r>
        <w:t xml:space="preserve"> </w:t>
      </w:r>
      <w:r>
        <w:t xml:space="preserve">cluster</w:t>
      </w:r>
      <w:r>
        <w:t xml:space="preserve"> </w:t>
      </w:r>
      <w:r>
        <w:t xml:space="preserve">headache guidance is the most patient-friendly UK guideline and</w:t>
      </w:r>
      <w:r>
        <w:t xml:space="preserve"> </w:t>
      </w:r>
      <w:r>
        <w:t xml:space="preserve">explicitly recognises on-demand valve oxygen as available on request.</w:t>
      </w:r>
    </w:p>
    <w:bookmarkEnd w:id="9"/>
    <w:bookmarkStart w:id="12" w:name="whats-in-here"/>
    <w:p>
      <w:pPr>
        <w:pStyle w:val="Heading2"/>
      </w:pPr>
      <w:r>
        <w:t xml:space="preserve">What’s in here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880"/>
        <w:gridCol w:w="50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File</w:t>
            </w:r>
          </w:p>
        </w:tc>
        <w:tc>
          <w:tcPr/>
          <w:p>
            <w:pPr>
              <w:pStyle w:val="Compact"/>
            </w:pPr>
            <w:r>
              <w:t xml:space="preserve">Purpose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01-prescription-request-letter.docx</w:t>
            </w:r>
          </w:p>
        </w:tc>
        <w:tc>
          <w:tcPr/>
          <w:p>
            <w:pPr>
              <w:pStyle w:val="Compact"/>
            </w:pPr>
            <w:r>
              <w:t xml:space="preserve">An editable letter from you to your GP or specialist, summarising the case for prescribing oxygen.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02-letter-of-medical-necessity.docx</w:t>
            </w:r>
          </w:p>
        </w:tc>
        <w:tc>
          <w:tcPr/>
          <w:p>
            <w:pPr>
              <w:pStyle w:val="Compact"/>
            </w:pPr>
            <w:r>
              <w:t xml:space="preserve">An editable template for a clinician to fill in and sign. Useful if local commissioning queries the prescription.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03-guidelines-summary.docx</w:t>
            </w:r>
          </w:p>
        </w:tc>
        <w:tc>
          <w:tcPr/>
          <w:p>
            <w:pPr>
              <w:pStyle w:val="Compact"/>
            </w:pPr>
            <w:r>
              <w:t xml:space="preserve">A one-page summary of the UK and European guidelines that recommend oxygen as first-line acute treatment (NICE CG150, NHS Scotland Right Decisions, EAN).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04-evidence.docx</w:t>
            </w:r>
          </w:p>
        </w:tc>
        <w:tc>
          <w:tcPr/>
          <w:p>
            <w:pPr>
              <w:pStyle w:val="Compact"/>
            </w:pPr>
            <w:r>
              <w:t xml:space="preserve">One-page summaries of the studies most often cited in support of oxygen for cluster headache, with links.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05-hoof-part-a-guide.docx</w:t>
            </w:r>
          </w:p>
        </w:tc>
        <w:tc>
          <w:tcPr/>
          <w:p>
            <w:pPr>
              <w:pStyle w:val="Compact"/>
            </w:pPr>
            <w:r>
              <w:t xml:space="preserve">A walkthrough of HOOF Part A, HOCF, IHORM, and Primary Clinical Code 18 for cluster headache, including the OUCH UK pre-fill values for each section.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06-nhs-scotland-right-decisions-excerpt.docx</w:t>
            </w:r>
          </w:p>
        </w:tc>
        <w:tc>
          <w:tcPr/>
          <w:p>
            <w:pPr>
              <w:pStyle w:val="Compact"/>
            </w:pPr>
            <w:r>
              <w:t xml:space="preserve">Notes from NHS Scotland’s Right Decisions cluster headache guidance, including DVO availability.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ouch-uk-forms/</w:t>
            </w:r>
          </w:p>
        </w:tc>
        <w:tc>
          <w:tcPr/>
          <w:p>
            <w:pPr>
              <w:pStyle w:val="Compact"/>
            </w:pPr>
            <w:r>
              <w:t xml:space="preserve">Authoritative NHS forms and OUCH UK guidance documents, retrieved from</w:t>
            </w:r>
            <w:r>
              <w:t xml:space="preserve"> </w:t>
            </w:r>
            <w:hyperlink r:id="rId10">
              <w:r>
                <w:rPr>
                  <w:rStyle w:val="Hyperlink"/>
                </w:rPr>
                <w:t xml:space="preserve">ouchuk.org/downloads</w:t>
              </w:r>
            </w:hyperlink>
            <w:r>
              <w:t xml:space="preserve"> </w:t>
            </w:r>
            <w:r>
              <w:t xml:space="preserve">in May 2026 — see below.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full-text-articles/</w:t>
            </w:r>
          </w:p>
        </w:tc>
        <w:tc>
          <w:tcPr/>
          <w:p>
            <w:pPr>
              <w:pStyle w:val="Compact"/>
            </w:pPr>
            <w:r>
              <w:t xml:space="preserve">The full-text PDFs of the studies summarised in</w:t>
            </w:r>
            <w:r>
              <w:t xml:space="preserve"> </w:t>
            </w:r>
            <w:r>
              <w:rPr>
                <w:rStyle w:val="VerbatimChar"/>
              </w:rPr>
              <w:t xml:space="preserve">04-evidence.docx</w:t>
            </w:r>
            <w:r>
              <w:t xml:space="preserve">.</w:t>
            </w:r>
          </w:p>
        </w:tc>
      </w:tr>
    </w:tbl>
    <w:bookmarkStart w:id="11" w:name="ouch-uk-forms"/>
    <w:p>
      <w:pPr>
        <w:pStyle w:val="Heading3"/>
      </w:pPr>
      <w:r>
        <w:rPr>
          <w:rStyle w:val="VerbatimChar"/>
        </w:rPr>
        <w:t xml:space="preserve">ouch-uk-forms/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880"/>
        <w:gridCol w:w="50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File</w:t>
            </w:r>
          </w:p>
        </w:tc>
        <w:tc>
          <w:tcPr/>
          <w:p>
            <w:pPr>
              <w:pStyle w:val="Compact"/>
            </w:pPr>
            <w:r>
              <w:t xml:space="preserve">Purpose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hoof-part-a-non-rebreather--ouch-uk-may-2026.pdf</w:t>
            </w:r>
          </w:p>
        </w:tc>
        <w:tc>
          <w:tcPr/>
          <w:p>
            <w:pPr>
              <w:pStyle w:val="Compact"/>
            </w:pPr>
            <w:r>
              <w:t xml:space="preserve">The official Home Oxygen Order Form (HOOF) Part A, pre-completed by OUCH UK for cluster headache with a non-rebreather mask. The GP only needs to add patient and practice details and sign.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hoof-part-a-demand-valve--ouch-uk-may-2026.pdf</w:t>
            </w:r>
          </w:p>
        </w:tc>
        <w:tc>
          <w:tcPr/>
          <w:p>
            <w:pPr>
              <w:pStyle w:val="Compact"/>
            </w:pPr>
            <w:r>
              <w:t xml:space="preserve">The HOOF Part A pre-completed for demand valve oxygen (DVO), including the supplier-specific wording for B10P Schrader-valve cylinders.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ihorm-and-hocf--ouch-uk-may-2026.pdf</w:t>
            </w:r>
          </w:p>
        </w:tc>
        <w:tc>
          <w:tcPr/>
          <w:p>
            <w:pPr>
              <w:pStyle w:val="Compact"/>
            </w:pPr>
            <w:r>
              <w:t xml:space="preserve">The Initial Home Oxygen Risk Mitigation Form (IHORM) and Home Oxygen Consent Form (HOCF). Both must be completed and on file before the HOOF can be submitted.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info-for-gps-and-neurologists--ouch-uk-may-2026.pdf</w:t>
            </w:r>
          </w:p>
        </w:tc>
        <w:tc>
          <w:tcPr/>
          <w:p>
            <w:pPr>
              <w:pStyle w:val="Compact"/>
            </w:pPr>
            <w:r>
              <w:t xml:space="preserve">OUCH UK’s prescriber-facing guidance leaflet.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oxygen-for-cluster-headache-overview--ouch-uk-may-2026.pdf</w:t>
            </w:r>
          </w:p>
        </w:tc>
        <w:tc>
          <w:tcPr/>
          <w:p>
            <w:pPr>
              <w:pStyle w:val="Compact"/>
            </w:pPr>
            <w:r>
              <w:t xml:space="preserve">OUCH UK’s one-page patient-facing summary of the whole process.</w:t>
            </w:r>
          </w:p>
        </w:tc>
      </w:tr>
    </w:tbl>
    <w:p>
      <w:pPr>
        <w:pStyle w:val="BodyText"/>
      </w:pPr>
      <w:r>
        <w:t xml:space="preserve">OUCH UK may have issued newer versions since these were retrieved.</w:t>
      </w:r>
      <w:r>
        <w:t xml:space="preserve"> </w:t>
      </w:r>
      <w:r>
        <w:t xml:space="preserve">Always prefer the latest from</w:t>
      </w:r>
      <w:r>
        <w:t xml:space="preserve"> </w:t>
      </w:r>
      <w:hyperlink r:id="rId10">
        <w:r>
          <w:rPr>
            <w:rStyle w:val="Hyperlink"/>
          </w:rPr>
          <w:t xml:space="preserve">ouchuk.org/downloads</w:t>
        </w:r>
      </w:hyperlink>
      <w:r>
        <w:t xml:space="preserve">.</w:t>
      </w:r>
    </w:p>
    <w:bookmarkEnd w:id="11"/>
    <w:bookmarkEnd w:id="12"/>
    <w:bookmarkStart w:id="13" w:name="what-to-add-yourself"/>
    <w:p>
      <w:pPr>
        <w:pStyle w:val="Heading2"/>
      </w:pPr>
      <w:r>
        <w:t xml:space="preserve">What to add yourself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 copy of your cluster headache diagnosis</w:t>
      </w:r>
      <w:r>
        <w:t xml:space="preserve"> </w:t>
      </w:r>
      <w:r>
        <w:t xml:space="preserve">(a clinic letter or</w:t>
      </w:r>
      <w:r>
        <w:t xml:space="preserve"> </w:t>
      </w:r>
      <w:r>
        <w:t xml:space="preserve">consultant note).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 signed letter from a secondary-care clinician</w:t>
      </w:r>
      <w:r>
        <w:t xml:space="preserve"> </w:t>
      </w:r>
      <w:r>
        <w:t xml:space="preserve">if you are in</w:t>
      </w:r>
      <w:r>
        <w:t xml:space="preserve"> </w:t>
      </w:r>
      <w:r>
        <w:t xml:space="preserve">Scotland or Northern Ireland.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Any local Integrated Care Board (ICB) prescribing-adviser</w:t>
      </w:r>
      <w:r>
        <w:rPr>
          <w:b/>
          <w:bCs/>
        </w:rPr>
        <w:t xml:space="preserve"> </w:t>
      </w:r>
      <w:r>
        <w:rPr>
          <w:b/>
          <w:bCs/>
        </w:rPr>
        <w:t xml:space="preserve">correspondence</w:t>
      </w:r>
      <w:r>
        <w:t xml:space="preserve"> </w:t>
      </w:r>
      <w:r>
        <w:t xml:space="preserve">if your GP has hesitated.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Any prior failed acute treatments</w:t>
      </w:r>
      <w:r>
        <w:t xml:space="preserve"> </w:t>
      </w:r>
      <w:r>
        <w:t xml:space="preserve">(subcutaneous sumatriptan, oral</w:t>
      </w:r>
      <w:r>
        <w:t xml:space="preserve"> </w:t>
      </w:r>
      <w:r>
        <w:t xml:space="preserve">triptans, etc.).</w:t>
      </w:r>
    </w:p>
    <w:bookmarkEnd w:id="13"/>
    <w:bookmarkStart w:id="14" w:name="how-to-use"/>
    <w:p>
      <w:pPr>
        <w:pStyle w:val="Heading2"/>
      </w:pPr>
      <w:r>
        <w:t xml:space="preserve">How to use</w:t>
      </w:r>
    </w:p>
    <w:p>
      <w:pPr>
        <w:pStyle w:val="Compact"/>
        <w:numPr>
          <w:ilvl w:val="0"/>
          <w:numId w:val="1003"/>
        </w:numPr>
      </w:pPr>
      <w:r>
        <w:t xml:space="preserve">Read</w:t>
      </w:r>
      <w:r>
        <w:t xml:space="preserve"> </w:t>
      </w:r>
      <w:r>
        <w:rPr>
          <w:rStyle w:val="VerbatimChar"/>
        </w:rPr>
        <w:t xml:space="preserve">01-prescription-request-letter.docx</w:t>
      </w:r>
      <w:r>
        <w:t xml:space="preserve"> </w:t>
      </w:r>
      <w:r>
        <w:t xml:space="preserve">and fill in the bracketed</w:t>
      </w:r>
      <w:r>
        <w:t xml:space="preserve"> </w:t>
      </w:r>
      <w:r>
        <w:t xml:space="preserve">placeholders.</w:t>
      </w:r>
    </w:p>
    <w:p>
      <w:pPr>
        <w:pStyle w:val="Compact"/>
        <w:numPr>
          <w:ilvl w:val="0"/>
          <w:numId w:val="1003"/>
        </w:numPr>
      </w:pPr>
      <w:r>
        <w:t xml:space="preserve">Print or email the folder to your GP (England/Wales) or</w:t>
      </w:r>
      <w:r>
        <w:t xml:space="preserve"> </w:t>
      </w:r>
      <w:r>
        <w:t xml:space="preserve">specialist/consultant (Scotland/NI) before the appointment.</w:t>
      </w:r>
    </w:p>
    <w:p>
      <w:pPr>
        <w:pStyle w:val="Compact"/>
        <w:numPr>
          <w:ilvl w:val="0"/>
          <w:numId w:val="1003"/>
        </w:numPr>
      </w:pPr>
      <w:r>
        <w:t xml:space="preserve">At the appointment, ask the prescriber to fill out</w:t>
      </w:r>
      <w:r>
        <w:t xml:space="preserve"> </w:t>
      </w:r>
      <w:r>
        <w:rPr>
          <w:b/>
          <w:bCs/>
        </w:rPr>
        <w:t xml:space="preserve">HOOF Part A</w:t>
      </w:r>
      <w:r>
        <w:t xml:space="preserve"> </w:t>
      </w:r>
      <w:r>
        <w:t xml:space="preserve">with</w:t>
      </w:r>
      <w:r>
        <w:t xml:space="preserve"> </w:t>
      </w:r>
      <w:r>
        <w:rPr>
          <w:b/>
          <w:bCs/>
        </w:rPr>
        <w:t xml:space="preserve">Primary Clinical Code 18</w:t>
      </w:r>
      <w:r>
        <w:t xml:space="preserve">, along with the</w:t>
      </w:r>
      <w:r>
        <w:t xml:space="preserve"> </w:t>
      </w:r>
      <w:r>
        <w:rPr>
          <w:b/>
          <w:bCs/>
        </w:rPr>
        <w:t xml:space="preserve">HOCF</w:t>
      </w:r>
      <w:r>
        <w:t xml:space="preserve"> </w:t>
      </w:r>
      <w:r>
        <w:t xml:space="preserve">and</w:t>
      </w:r>
      <w:r>
        <w:t xml:space="preserve"> </w:t>
      </w:r>
      <w:r>
        <w:rPr>
          <w:b/>
          <w:bCs/>
        </w:rPr>
        <w:t xml:space="preserve">IHORM</w:t>
      </w:r>
      <w:r>
        <w:t xml:space="preserve"> </w:t>
      </w:r>
      <w:r>
        <w:t xml:space="preserve">forms.</w:t>
      </w:r>
    </w:p>
    <w:p>
      <w:pPr>
        <w:pStyle w:val="Compact"/>
        <w:numPr>
          <w:ilvl w:val="0"/>
          <w:numId w:val="1003"/>
        </w:numPr>
      </w:pPr>
      <w:r>
        <w:t xml:space="preserve">If the GP hesitates, escalate to the practice manager and then to</w:t>
      </w:r>
      <w:r>
        <w:t xml:space="preserve"> </w:t>
      </w:r>
      <w:r>
        <w:t xml:space="preserve">your</w:t>
      </w:r>
      <w:r>
        <w:t xml:space="preserve"> </w:t>
      </w:r>
      <w:r>
        <w:rPr>
          <w:b/>
          <w:bCs/>
        </w:rPr>
        <w:t xml:space="preserve">local ICB prescribing adviser</w:t>
      </w:r>
      <w:r>
        <w:t xml:space="preserve"> </w:t>
      </w:r>
      <w:r>
        <w:t xml:space="preserve">(see OUCH UK).</w:t>
      </w:r>
    </w:p>
    <w:p>
      <w:pPr>
        <w:pStyle w:val="Compact"/>
        <w:numPr>
          <w:ilvl w:val="0"/>
          <w:numId w:val="1003"/>
        </w:numPr>
      </w:pPr>
      <w:r>
        <w:t xml:space="preserve">If the prescriber is unsure of the pathway, hand over</w:t>
      </w:r>
      <w:r>
        <w:t xml:space="preserve"> </w:t>
      </w:r>
      <w:r>
        <w:rPr>
          <w:rStyle w:val="VerbatimChar"/>
        </w:rPr>
        <w:t xml:space="preserve">05-hoof-part-a-guide.docx</w:t>
      </w:r>
      <w:r>
        <w:t xml:space="preserve">.</w:t>
      </w:r>
    </w:p>
    <w:bookmarkEnd w:id="14"/>
    <w:bookmarkEnd w:id="15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10" Target="https://ouchuk.org/downloads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0" Target="https://ouchuk.org/downloads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Oxygen folder: UK edition</dc:title>
  <dc:creator/>
  <cp:keywords/>
  <dcterms:created xsi:type="dcterms:W3CDTF">2026-05-19T11:51:10Z</dcterms:created>
  <dcterms:modified xsi:type="dcterms:W3CDTF">2026-05-19T11:51:10Z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