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Kokotekstiartikkelit</w:t>
      </w:r>
    </w:p>
    <w:bookmarkStart w:id="9" w:name="kokotekstiartikkelit"/>
    <w:p>
      <w:pPr>
        <w:pStyle w:val="Heading1"/>
      </w:pPr>
      <w:r>
        <w:t xml:space="preserve">Kokotekstiartikkelit</w:t>
      </w:r>
    </w:p>
    <w:p>
      <w:pPr>
        <w:pStyle w:val="FirstParagraph"/>
      </w:pPr>
      <w:r>
        <w:t xml:space="preserve">Tämä kansio sisältää kokotekstiset PDF-tiedostot tutkimuksista, jotka on tiivistetty</w:t>
      </w:r>
      <w:r>
        <w:t xml:space="preserve"> </w:t>
      </w:r>
      <w:r>
        <w:t xml:space="preserve">tiedostoon</w:t>
      </w:r>
      <w:r>
        <w:t xml:space="preserve"> </w:t>
      </w:r>
      <w:r>
        <w:rPr>
          <w:rStyle w:val="VerbatimChar"/>
        </w:rPr>
        <w:t xml:space="preserve">04-naytto.docx</w:t>
      </w:r>
      <w:r>
        <w:t xml:space="preserve">. Lopulliset tulokset löytyvät alkuperäisistä</w:t>
      </w:r>
      <w:r>
        <w:t xml:space="preserve"> </w:t>
      </w:r>
      <w:r>
        <w:t xml:space="preserve">artikkeleista; tiedoston</w:t>
      </w:r>
      <w:r>
        <w:t xml:space="preserve"> </w:t>
      </w:r>
      <w:r>
        <w:rPr>
          <w:rStyle w:val="VerbatimChar"/>
        </w:rPr>
        <w:t xml:space="preserve">04-naytto.docx</w:t>
      </w:r>
      <w:r>
        <w:t xml:space="preserve"> </w:t>
      </w:r>
      <w:r>
        <w:t xml:space="preserve">tiivistelmät on lyhennetty.</w:t>
      </w:r>
    </w:p>
    <w:p>
      <w:pPr>
        <w:pStyle w:val="BodyText"/>
      </w:pPr>
      <w:r>
        <w:t xml:space="preserve">Sisältö: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cohen2009.pdf</w:t>
      </w:r>
      <w:r>
        <w:t xml:space="preserve"> </w:t>
      </w:r>
      <w:r>
        <w:t xml:space="preserve">— Cohen et al., 2009 (JAMA). Suurivirtauksisen happihoidon satunnaistettu vertailututkimus.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medrea2022.pdf</w:t>
      </w:r>
      <w:r>
        <w:t xml:space="preserve"> </w:t>
      </w:r>
      <w:r>
        <w:t xml:space="preserve">— Medrea et al., 2022 (Headache).</w:t>
      </w:r>
      <w:r>
        <w:t xml:space="preserve"> </w:t>
      </w:r>
      <w:r>
        <w:t xml:space="preserve">Verkostometa-analyysi sarjoittaisen päänsäryn kohtaushoidoista.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mo2022.pdf</w:t>
      </w:r>
      <w:r>
        <w:t xml:space="preserve"> </w:t>
      </w:r>
      <w:r>
        <w:t xml:space="preserve">— Mo et al., 2022 (J Clin Neurol).</w:t>
      </w:r>
      <w:r>
        <w:t xml:space="preserve"> </w:t>
      </w:r>
      <w:r>
        <w:t xml:space="preserve">Katsaus happihoitoon sarjoittaisessa päänsäryssä, migreenissä ja muissa päänsärkysairauksissa.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rozen2013.pdf</w:t>
      </w:r>
      <w:r>
        <w:t xml:space="preserve"> </w:t>
      </w:r>
      <w:r>
        <w:t xml:space="preserve">— Rozen &amp; Fishman, 2013 (Pain Medicine).</w:t>
      </w:r>
      <w:r>
        <w:t xml:space="preserve"> </w:t>
      </w:r>
      <w:r>
        <w:t xml:space="preserve">Demand-venttiilihappihoidon pilottitutkimus.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goadsby2025.pdf</w:t>
      </w:r>
      <w:r>
        <w:t xml:space="preserve"> </w:t>
      </w:r>
      <w:r>
        <w:t xml:space="preserve">— Goadsby et al., 2025 (Cephalalgia Reports).</w:t>
      </w:r>
      <w:r>
        <w:t xml:space="preserve"> </w:t>
      </w:r>
      <w:r>
        <w:t xml:space="preserve">Potilaskokemuskysely DVO:n ja tavanomaisen suurivirtauksisen happihoidon vertailusta.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tepper2017.pdf</w:t>
      </w:r>
      <w:r>
        <w:t xml:space="preserve"> </w:t>
      </w:r>
      <w:r>
        <w:t xml:space="preserve">— Tepper et al., 2017 (Headache).</w:t>
      </w:r>
      <w:r>
        <w:t xml:space="preserve"> </w:t>
      </w:r>
      <w:r>
        <w:t xml:space="preserve">Käytännön opas reseptin laatimiseen.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Kokotekstiartikkelit</dc:title>
  <dc:creator/>
  <cp:keywords/>
  <dcterms:created xsi:type="dcterms:W3CDTF">2026-06-05T11:09:10Z</dcterms:created>
  <dcterms:modified xsi:type="dcterms:W3CDTF">2026-06-05T11:09:10Z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