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Articles en texte intégral</w:t>
      </w:r>
    </w:p>
    <w:bookmarkStart w:id="9" w:name="articles-en-texte-intégral"/>
    <w:p>
      <w:pPr>
        <w:pStyle w:val="Heading1"/>
      </w:pPr>
      <w:r>
        <w:t xml:space="preserve">Articles en texte intégral</w:t>
      </w:r>
    </w:p>
    <w:p>
      <w:pPr>
        <w:pStyle w:val="FirstParagraph"/>
      </w:pPr>
      <w:r>
        <w:t xml:space="preserve">Ce dossier rassemble les PDF en texte intégral des études résumées dans</w:t>
      </w:r>
      <w:r>
        <w:t xml:space="preserve"> </w:t>
      </w:r>
      <w:r>
        <w:rPr>
          <w:rStyle w:val="VerbatimChar"/>
        </w:rPr>
        <w:t xml:space="preserve">04-preuves.docx</w:t>
      </w:r>
      <w:r>
        <w:t xml:space="preserve">. Référez-vous aux articles originaux pour les conclusions</w:t>
      </w:r>
      <w:r>
        <w:t xml:space="preserve"> </w:t>
      </w:r>
      <w:r>
        <w:t xml:space="preserve">définitives ; les résumés dans</w:t>
      </w:r>
      <w:r>
        <w:t xml:space="preserve"> </w:t>
      </w:r>
      <w:r>
        <w:rPr>
          <w:rStyle w:val="VerbatimChar"/>
        </w:rPr>
        <w:t xml:space="preserve">04-preuves.docx</w:t>
      </w:r>
      <w:r>
        <w:t xml:space="preserve"> </w:t>
      </w:r>
      <w:r>
        <w:t xml:space="preserve">sont abrégés.</w:t>
      </w:r>
    </w:p>
    <w:p>
      <w:pPr>
        <w:pStyle w:val="BodyText"/>
      </w:pPr>
      <w:r>
        <w:t xml:space="preserve">Inclus 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Essai contrôlé randomisé sur l’oxygène à haut débit.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Méta-analyse en réseau des traitements de crise de l’AVF.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Revue de l’oxygénothérapie dans l’AVF, la migraine et autres céphalées.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Étude pilote sur l’oxygène par valve à la demande.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Enquête sur l’expérience patient comparant DVO et oxygène à haut débit standard.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Guide pratique de prescription.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Articles en texte intégral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