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Lettre de demande de prescription</w:t>
      </w:r>
    </w:p>
    <w:p>
      <w:pPr>
        <w:pStyle w:val="FirstParagraph"/>
      </w:pPr>
      <w:r>
        <w:rPr>
          <w:b/>
          <w:bCs/>
        </w:rPr>
        <w:t xml:space="preserve">[Vos nom et prénom]</w:t>
      </w:r>
      <w:r>
        <w:t xml:space="preserve"> </w:t>
      </w:r>
      <w:r>
        <w:rPr>
          <w:b/>
          <w:bCs/>
        </w:rPr>
        <w:t xml:space="preserve">[Votre adresse]</w:t>
      </w:r>
      <w:r>
        <w:t xml:space="preserve"> </w:t>
      </w:r>
      <w:r>
        <w:rPr>
          <w:b/>
          <w:bCs/>
        </w:rPr>
        <w:t xml:space="preserve">[Votre numéro de téléphone]</w:t>
      </w:r>
      <w:r>
        <w:t xml:space="preserve"> </w:t>
      </w:r>
      <w:r>
        <w:rPr>
          <w:b/>
          <w:bCs/>
        </w:rPr>
        <w:t xml:space="preserve">[Votre adresse e-mail]</w:t>
      </w:r>
    </w:p>
    <w:p>
      <w:pPr>
        <w:pStyle w:val="BodyText"/>
      </w:pPr>
      <w:r>
        <w:rPr>
          <w:b/>
          <w:bCs/>
        </w:rPr>
        <w:t xml:space="preserve">Date :</w:t>
      </w:r>
      <w:r>
        <w:t xml:space="preserve"> </w:t>
      </w:r>
      <w:r>
        <w:t xml:space="preserve">[Date]</w:t>
      </w:r>
    </w:p>
    <w:p>
      <w:pPr>
        <w:pStyle w:val="BodyText"/>
      </w:pPr>
      <w:r>
        <w:rPr>
          <w:b/>
          <w:bCs/>
        </w:rPr>
        <w:t xml:space="preserve">À l’attention du Dr [Nom]</w:t>
      </w:r>
      <w:r>
        <w:t xml:space="preserve"> </w:t>
      </w:r>
      <w:r>
        <w:t xml:space="preserve">[Nom du cabinet/de l’établissement]</w:t>
      </w:r>
      <w:r>
        <w:t xml:space="preserve"> </w:t>
      </w:r>
      <w:r>
        <w:t xml:space="preserve">[Adresse du cabinet/de l’établissement]</w:t>
      </w:r>
    </w:p>
    <w:p>
      <w:r>
        <w:pict>
          <v:rect style="width:0;height:1.5pt" o:hralign="center" o:hrstd="t" o:hr="t"/>
        </w:pict>
      </w:r>
    </w:p>
    <w:bookmarkStart w:id="12" w:name="Xc523d473639f6aab95b5c05178702dcad91954c"/>
    <w:p>
      <w:pPr>
        <w:pStyle w:val="Heading2"/>
      </w:pPr>
      <w:r>
        <w:t xml:space="preserve">Objet : Demande de prescription d’oxygénothérapie à haut débit pour algie vasculaire de la face</w:t>
      </w:r>
    </w:p>
    <w:p>
      <w:pPr>
        <w:pStyle w:val="FirstParagraph"/>
      </w:pPr>
      <w:r>
        <w:t xml:space="preserve">Docteur [Nom du médecin],</w:t>
      </w:r>
    </w:p>
    <w:p>
      <w:pPr>
        <w:pStyle w:val="BodyText"/>
      </w:pPr>
      <w:r>
        <w:t xml:space="preserve">Je vous écris pour vous demander d’envisager de me prescrire une</w:t>
      </w:r>
      <w:r>
        <w:t xml:space="preserve"> </w:t>
      </w:r>
      <w:r>
        <w:t xml:space="preserve">oxygénothérapie à haut débit afin de stopper mes crises d’algie</w:t>
      </w:r>
      <w:r>
        <w:t xml:space="preserve"> </w:t>
      </w:r>
      <w:r>
        <w:t xml:space="preserve">vasculaire de la face (AVF). Vous trouverez ci-dessous un bref résumé</w:t>
      </w:r>
      <w:r>
        <w:t xml:space="preserve"> </w:t>
      </w:r>
      <w:r>
        <w:t xml:space="preserve">des données scientifiques et des recommandations internationales</w:t>
      </w:r>
      <w:r>
        <w:t xml:space="preserve"> </w:t>
      </w:r>
      <w:r>
        <w:t xml:space="preserve">soutenant l’usage de l’oxygène dans l’AVF, une description de mes</w:t>
      </w:r>
      <w:r>
        <w:t xml:space="preserve"> </w:t>
      </w:r>
      <w:r>
        <w:t xml:space="preserve">propres crises, ainsi que la prescription précise que je sollicite.</w:t>
      </w:r>
    </w:p>
    <w:p>
      <w:pPr>
        <w:pStyle w:val="BodyText"/>
      </w:pPr>
      <w:r>
        <w:t xml:space="preserve">Je joins également à ce courrier :</w:t>
      </w:r>
    </w:p>
    <w:p>
      <w:pPr>
        <w:pStyle w:val="Compact"/>
        <w:numPr>
          <w:ilvl w:val="0"/>
          <w:numId w:val="1001"/>
        </w:numPr>
      </w:pPr>
      <w:r>
        <w:t xml:space="preserve">Des</w:t>
      </w:r>
      <w:r>
        <w:t xml:space="preserve"> </w:t>
      </w:r>
      <w:r>
        <w:rPr>
          <w:b/>
          <w:bCs/>
        </w:rPr>
        <w:t xml:space="preserve">modèles de prescription</w:t>
      </w:r>
      <w:r>
        <w:t xml:space="preserve"> </w:t>
      </w:r>
      <w:r>
        <w:t xml:space="preserve">pour un masque à haute concentration</w:t>
      </w:r>
      <w:r>
        <w:t xml:space="preserve"> </w:t>
      </w:r>
      <w:r>
        <w:t xml:space="preserve">et pour une valve à la demande, que vous pouvez utiliser comme point</w:t>
      </w:r>
      <w:r>
        <w:t xml:space="preserve"> </w:t>
      </w:r>
      <w:r>
        <w:t xml:space="preserve">de départ et modifier.</w:t>
      </w:r>
    </w:p>
    <w:p>
      <w:pPr>
        <w:pStyle w:val="Compact"/>
        <w:numPr>
          <w:ilvl w:val="0"/>
          <w:numId w:val="1001"/>
        </w:numPr>
      </w:pPr>
      <w:r>
        <w:t xml:space="preserve">Une</w:t>
      </w:r>
      <w:r>
        <w:t xml:space="preserve"> </w:t>
      </w:r>
      <w:r>
        <w:rPr>
          <w:b/>
          <w:bCs/>
        </w:rPr>
        <w:t xml:space="preserve">lettre de nécessité médicale type</w:t>
      </w:r>
      <w:r>
        <w:t xml:space="preserve">, au cas où un organisme</w:t>
      </w:r>
      <w:r>
        <w:t xml:space="preserve"> </w:t>
      </w:r>
      <w:r>
        <w:t xml:space="preserve">payeur ou un fournisseur local s’interrogerait sur la prescription.</w:t>
      </w:r>
    </w:p>
    <w:p>
      <w:pPr>
        <w:pStyle w:val="Compact"/>
        <w:numPr>
          <w:ilvl w:val="0"/>
          <w:numId w:val="1001"/>
        </w:numPr>
      </w:pPr>
      <w:r>
        <w:t xml:space="preserve">Un</w:t>
      </w:r>
      <w:r>
        <w:t xml:space="preserve"> </w:t>
      </w:r>
      <w:r>
        <w:rPr>
          <w:b/>
          <w:bCs/>
        </w:rPr>
        <w:t xml:space="preserve">résumé d’une page des principales recommandations</w:t>
      </w:r>
      <w:r>
        <w:rPr>
          <w:b/>
          <w:bCs/>
        </w:rPr>
        <w:t xml:space="preserve"> </w:t>
      </w:r>
      <w:r>
        <w:rPr>
          <w:b/>
          <w:bCs/>
        </w:rPr>
        <w:t xml:space="preserve">internationales</w:t>
      </w:r>
      <w:r>
        <w:t xml:space="preserve"> </w:t>
      </w:r>
      <w:r>
        <w:t xml:space="preserve">et des</w:t>
      </w:r>
      <w:r>
        <w:t xml:space="preserve"> </w:t>
      </w:r>
      <w:r>
        <w:rPr>
          <w:b/>
          <w:bCs/>
        </w:rPr>
        <w:t xml:space="preserve">résumés d’une page des études clés</w:t>
      </w:r>
      <w:r>
        <w:t xml:space="preserve">.</w:t>
      </w:r>
    </w:p>
    <w:bookmarkStart w:id="9" w:name="pourquoi-loxygène-à-haut-débit"/>
    <w:p>
      <w:pPr>
        <w:pStyle w:val="Heading3"/>
      </w:pPr>
      <w:r>
        <w:t xml:space="preserve">Pourquoi l’oxygène à haut débit</w:t>
      </w:r>
    </w:p>
    <w:p>
      <w:pPr>
        <w:pStyle w:val="FirstParagraph"/>
      </w:pPr>
      <w:r>
        <w:t xml:space="preserve">L’oxygène inhalé à haut débit via un masque à haute concentration (MHC)</w:t>
      </w:r>
      <w:r>
        <w:t xml:space="preserve"> </w:t>
      </w:r>
      <w:r>
        <w:t xml:space="preserve">est un traitement de crise de première intention recommandé par les</w:t>
      </w:r>
      <w:r>
        <w:t xml:space="preserve"> </w:t>
      </w:r>
      <w:r>
        <w:t xml:space="preserve">recommandations internationales pour l’AVF. Les données clés :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Cohen et al., 2009 (JAMA).</w:t>
      </w:r>
      <w:r>
        <w:t xml:space="preserve"> </w:t>
      </w:r>
      <w:r>
        <w:t xml:space="preserve">Essai randomisé, en double aveugle,</w:t>
      </w:r>
      <w:r>
        <w:t xml:space="preserve"> </w:t>
      </w:r>
      <w:r>
        <w:t xml:space="preserve">contre placebo. 78 % des crises étaient sans douleur à 15 minutes</w:t>
      </w:r>
      <w:r>
        <w:t xml:space="preserve"> </w:t>
      </w:r>
      <w:r>
        <w:t xml:space="preserve">avec de l’oxygène à 100 % à 15 L/min, contre 20 % avec de l’air</w:t>
      </w:r>
      <w:r>
        <w:t xml:space="preserve"> </w:t>
      </w:r>
      <w:r>
        <w:t xml:space="preserve">placebo.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Medrea et al., 2022 (Journal of Headache and Pain).</w:t>
      </w:r>
      <w:r>
        <w:t xml:space="preserve"> </w:t>
      </w:r>
      <w:r>
        <w:t xml:space="preserve">Méta-analyse en réseau de 13 essais contrôlés randomisés. L’oxygène</w:t>
      </w:r>
      <w:r>
        <w:t xml:space="preserve"> </w:t>
      </w:r>
      <w:r>
        <w:t xml:space="preserve">à haut débit s’est classé au premier rang des traitements de crise</w:t>
      </w:r>
      <w:r>
        <w:t xml:space="preserve"> </w:t>
      </w:r>
      <w:r>
        <w:t xml:space="preserve">(OR 9,0 vs placebo), avec une efficacité comparable au sumatriptan</w:t>
      </w:r>
      <w:r>
        <w:t xml:space="preserve"> </w:t>
      </w:r>
      <w:r>
        <w:t xml:space="preserve">injectable et supérieure à toutes les autres thérapies étudiées. La</w:t>
      </w:r>
      <w:r>
        <w:t xml:space="preserve"> </w:t>
      </w:r>
      <w:r>
        <w:t xml:space="preserve">revue note :</w:t>
      </w:r>
      <w:r>
        <w:t xml:space="preserve"> </w:t>
      </w:r>
      <w:r>
        <w:rPr>
          <w:i/>
          <w:iCs/>
        </w:rPr>
        <w:t xml:space="preserve">“when low flow oxygen fails in patients who can tolerate oxygen,</w:t>
      </w:r>
      <w:r>
        <w:rPr>
          <w:i/>
          <w:iCs/>
        </w:rPr>
        <w:t xml:space="preserve"> </w:t>
      </w:r>
      <w:r>
        <w:rPr>
          <w:i/>
          <w:iCs/>
        </w:rPr>
        <w:t xml:space="preserve">increased flow rates should be tried.”</w:t>
      </w:r>
    </w:p>
    <w:p>
      <w:pPr>
        <w:pStyle w:val="FirstParagraph"/>
      </w:pPr>
      <w:r>
        <w:t xml:space="preserve">Recommandations internationales qui préconisent l’oxygène comme</w:t>
      </w:r>
      <w:r>
        <w:t xml:space="preserve"> </w:t>
      </w:r>
      <w:r>
        <w:t xml:space="preserve">traitement de crise de première intention pour l’AVF :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European Academy of Neurology (EAN) :</w:t>
      </w:r>
      <w:r>
        <w:t xml:space="preserve"> </w:t>
      </w:r>
      <w:r>
        <w:rPr>
          <w:i/>
          <w:iCs/>
        </w:rPr>
        <w:t xml:space="preserve">“The first option for the</w:t>
      </w:r>
      <w:r>
        <w:rPr>
          <w:i/>
          <w:iCs/>
        </w:rPr>
        <w:t xml:space="preserve"> </w:t>
      </w:r>
      <w:r>
        <w:rPr>
          <w:i/>
          <w:iCs/>
        </w:rPr>
        <w:t xml:space="preserve">treatment of acute attacks of cluster headache should be subcutaneous</w:t>
      </w:r>
      <w:r>
        <w:rPr>
          <w:i/>
          <w:iCs/>
        </w:rPr>
        <w:t xml:space="preserve"> </w:t>
      </w:r>
      <w:r>
        <w:rPr>
          <w:i/>
          <w:iCs/>
        </w:rPr>
        <w:t xml:space="preserve">injection of sumatriptan 6 mg or the inhalation of 100% oxygen with</w:t>
      </w:r>
      <w:r>
        <w:rPr>
          <w:i/>
          <w:iCs/>
        </w:rPr>
        <w:t xml:space="preserve"> </w:t>
      </w:r>
      <w:r>
        <w:rPr>
          <w:i/>
          <w:iCs/>
        </w:rPr>
        <w:t xml:space="preserve">at least 12 L/min over 15 min.”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American Headache Society (AHS).</w:t>
      </w:r>
      <w:r>
        <w:t xml:space="preserve"> </w:t>
      </w:r>
      <w:r>
        <w:t xml:space="preserve">Traitement de crise de niveau A.</w:t>
      </w:r>
    </w:p>
    <w:p>
      <w:pPr>
        <w:pStyle w:val="FirstParagraph"/>
      </w:pPr>
      <w:r>
        <w:t xml:space="preserve">[S’il existe une recommandation nationale locale qui préconise</w:t>
      </w:r>
      <w:r>
        <w:t xml:space="preserve"> </w:t>
      </w:r>
      <w:r>
        <w:t xml:space="preserve">l’oxygène, l’ajouter ici.]</w:t>
      </w:r>
    </w:p>
    <w:p>
      <w:pPr>
        <w:pStyle w:val="BodyText"/>
      </w:pPr>
      <w:r>
        <w:t xml:space="preserve">La Joint Statement on Oxygen Therapy for Cluster Headache de l’AHS et</w:t>
      </w:r>
      <w:r>
        <w:t xml:space="preserve"> </w:t>
      </w:r>
      <w:r>
        <w:t xml:space="preserve">de l’American Migraine Foundation ajoute que l’oxygène est</w:t>
      </w:r>
      <w:r>
        <w:t xml:space="preserve"> </w:t>
      </w:r>
      <w:r>
        <w:rPr>
          <w:i/>
          <w:iCs/>
        </w:rPr>
        <w:t xml:space="preserve">“particularly required when triptans are contraindicated (common in</w:t>
      </w:r>
      <w:r>
        <w:rPr>
          <w:i/>
          <w:iCs/>
        </w:rPr>
        <w:t xml:space="preserve"> </w:t>
      </w:r>
      <w:r>
        <w:rPr>
          <w:i/>
          <w:iCs/>
        </w:rPr>
        <w:t xml:space="preserve">the older population), when there are multiple attacks a day,</w:t>
      </w:r>
      <w:r>
        <w:rPr>
          <w:i/>
          <w:iCs/>
        </w:rPr>
        <w:t xml:space="preserve"> </w:t>
      </w:r>
      <w:r>
        <w:rPr>
          <w:i/>
          <w:iCs/>
        </w:rPr>
        <w:t xml:space="preserve">invaluable in pregnancy (often overlooked) and when preventative and</w:t>
      </w:r>
      <w:r>
        <w:rPr>
          <w:i/>
          <w:iCs/>
        </w:rPr>
        <w:t xml:space="preserve"> </w:t>
      </w:r>
      <w:r>
        <w:rPr>
          <w:i/>
          <w:iCs/>
        </w:rPr>
        <w:t xml:space="preserve">other abortive therapies are not effective.”</w:t>
      </w:r>
    </w:p>
    <w:bookmarkEnd w:id="9"/>
    <w:bookmarkStart w:id="10" w:name="pourquoi-dans-mon-cas"/>
    <w:p>
      <w:pPr>
        <w:pStyle w:val="Heading3"/>
      </w:pPr>
      <w:r>
        <w:t xml:space="preserve">Pourquoi dans mon cas</w:t>
      </w:r>
    </w:p>
    <w:p>
      <w:pPr>
        <w:pStyle w:val="FirstParagraph"/>
      </w:pPr>
      <w:r>
        <w:t xml:space="preserve">J’ai reçu un diagnostic d’algie vasculaire de la face (voir document</w:t>
      </w:r>
      <w:r>
        <w:t xml:space="preserve"> </w:t>
      </w:r>
      <w:r>
        <w:t xml:space="preserve">ci-joint). [Si vous avez déjà essayé des triptans ou d’autres</w:t>
      </w:r>
      <w:r>
        <w:t xml:space="preserve"> </w:t>
      </w:r>
      <w:r>
        <w:t xml:space="preserve">traitements de crise, décrivez brièvement ce qui a fonctionné, ce qui</w:t>
      </w:r>
      <w:r>
        <w:t xml:space="preserve"> </w:t>
      </w:r>
      <w:r>
        <w:t xml:space="preserve">n’a pas fonctionné, et les éventuels effets indésirables.]</w:t>
      </w:r>
    </w:p>
    <w:p>
      <w:pPr>
        <w:pStyle w:val="BodyText"/>
      </w:pPr>
      <w:r>
        <w:t xml:space="preserve">Les crises [surviennent dans la journée / me réveillent la nuit /</w:t>
      </w:r>
      <w:r>
        <w:t xml:space="preserve"> </w:t>
      </w:r>
      <w:r>
        <w:t xml:space="preserve">surviennent plusieurs fois par jour], et durent généralement [durée].</w:t>
      </w:r>
      <w:r>
        <w:t xml:space="preserve"> </w:t>
      </w:r>
      <w:r>
        <w:t xml:space="preserve">Elles sont sévèrement invalidantes.</w:t>
      </w:r>
    </w:p>
    <w:bookmarkEnd w:id="10"/>
    <w:bookmarkStart w:id="11" w:name="ce-que-je-demande"/>
    <w:p>
      <w:pPr>
        <w:pStyle w:val="Heading3"/>
      </w:pPr>
      <w:r>
        <w:t xml:space="preserve">Ce que je demande</w:t>
      </w:r>
    </w:p>
    <w:p>
      <w:pPr>
        <w:pStyle w:val="FirstParagraph"/>
      </w:pPr>
      <w:r>
        <w:t xml:space="preserve">Une prescription pour :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De l’oxygène à 100 % à 15 L/min</w:t>
      </w:r>
      <w:r>
        <w:t xml:space="preserve"> </w:t>
      </w:r>
      <w:r>
        <w:t xml:space="preserve">(ou à un débit plus élevé si vous</w:t>
      </w:r>
      <w:r>
        <w:t xml:space="preserve"> </w:t>
      </w:r>
      <w:r>
        <w:t xml:space="preserve">êtes à l’aise pour prescrire un débit supérieur)</w:t>
      </w:r>
      <w:r>
        <w:t xml:space="preserve"> </w:t>
      </w:r>
      <w:r>
        <w:rPr>
          <w:b/>
          <w:bCs/>
        </w:rPr>
        <w:t xml:space="preserve">via un masque à</w:t>
      </w:r>
      <w:r>
        <w:rPr>
          <w:b/>
          <w:bCs/>
        </w:rPr>
        <w:t xml:space="preserve"> </w:t>
      </w:r>
      <w:r>
        <w:rPr>
          <w:b/>
          <w:bCs/>
        </w:rPr>
        <w:t xml:space="preserve">haute concentration, jusqu’à 20 minutes par crise, en cas de besoin.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Une grande bouteille pour le domicile et une bouteille portable.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Un masque à haute concentration avec son tuyau.</w:t>
      </w:r>
    </w:p>
    <w:p>
      <w:pPr>
        <w:pStyle w:val="FirstParagraph"/>
      </w:pPr>
      <w:r>
        <w:t xml:space="preserve">J’ai joint des modèles de prescription pour le masque à haute</w:t>
      </w:r>
      <w:r>
        <w:t xml:space="preserve"> </w:t>
      </w:r>
      <w:r>
        <w:t xml:space="preserve">concentration et pour l’oxygène avec valve à la demande (DVO), que vous</w:t>
      </w:r>
      <w:r>
        <w:t xml:space="preserve"> </w:t>
      </w:r>
      <w:r>
        <w:t xml:space="preserve">pouvez utiliser comme point de départ. Si la DVO est disponible</w:t>
      </w:r>
      <w:r>
        <w:t xml:space="preserve"> </w:t>
      </w:r>
      <w:r>
        <w:t xml:space="preserve">localement, c’est l’option à privilégier : une enquête sur l’expérience</w:t>
      </w:r>
      <w:r>
        <w:t xml:space="preserve"> </w:t>
      </w:r>
      <w:r>
        <w:t xml:space="preserve">patient publiée en 2025 (Goadsby et al., 2025) rapporte un délai moyen</w:t>
      </w:r>
      <w:r>
        <w:t xml:space="preserve"> </w:t>
      </w:r>
      <w:r>
        <w:t xml:space="preserve">jusqu’à l’arrêt complet de la crise de</w:t>
      </w:r>
      <w:r>
        <w:t xml:space="preserve"> </w:t>
      </w:r>
      <w:r>
        <w:rPr>
          <w:b/>
          <w:bCs/>
        </w:rPr>
        <w:t xml:space="preserve">11 minutes avec la DVO contre</w:t>
      </w:r>
      <w:r>
        <w:rPr>
          <w:b/>
          <w:bCs/>
        </w:rPr>
        <w:t xml:space="preserve"> </w:t>
      </w:r>
      <w:r>
        <w:rPr>
          <w:b/>
          <w:bCs/>
        </w:rPr>
        <w:t xml:space="preserve">36 minutes</w:t>
      </w:r>
      <w:r>
        <w:t xml:space="preserve"> </w:t>
      </w:r>
      <w:r>
        <w:t xml:space="preserve">avec l’oxygène à haut débit standard, et un arrêt complet</w:t>
      </w:r>
      <w:r>
        <w:t xml:space="preserve"> </w:t>
      </w:r>
      <w:r>
        <w:t xml:space="preserve">dans</w:t>
      </w:r>
      <w:r>
        <w:t xml:space="preserve"> </w:t>
      </w:r>
      <w:r>
        <w:rPr>
          <w:b/>
          <w:bCs/>
        </w:rPr>
        <w:t xml:space="preserve">89 % contre 70 %</w:t>
      </w:r>
      <w:r>
        <w:t xml:space="preserve"> </w:t>
      </w:r>
      <w:r>
        <w:t xml:space="preserve">des crises.</w:t>
      </w:r>
    </w:p>
    <w:p>
      <w:pPr>
        <w:pStyle w:val="BodyText"/>
      </w:pPr>
      <w:r>
        <w:t xml:space="preserve">Je vous remercie pour votre temps et votre attention.</w:t>
      </w:r>
    </w:p>
    <w:p>
      <w:pPr>
        <w:pStyle w:val="BodyText"/>
      </w:pPr>
      <w:r>
        <w:t xml:space="preserve">Je vous prie d’agréer, Docteur, l’expression de mes salutations</w:t>
      </w:r>
      <w:r>
        <w:t xml:space="preserve"> </w:t>
      </w:r>
      <w:r>
        <w:t xml:space="preserve">distinguées.</w:t>
      </w:r>
    </w:p>
    <w:p>
      <w:pPr>
        <w:pStyle w:val="BodyText"/>
      </w:pPr>
      <w:r>
        <w:rPr>
          <w:b/>
          <w:bCs/>
        </w:rPr>
        <w:t xml:space="preserve">[Vos nom et prénom]</w:t>
      </w:r>
      <w:r>
        <w:t xml:space="preserve"> </w:t>
      </w:r>
      <w:r>
        <w:rPr>
          <w:b/>
          <w:bCs/>
        </w:rPr>
        <w:t xml:space="preserve">[Date de naissance]</w:t>
      </w:r>
    </w:p>
    <w:bookmarkEnd w:id="11"/>
    <w:bookmarkEnd w:id="12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Lettre de demande de prescription</dc:title>
  <dc:creator/>
  <cp:keywords/>
  <dcterms:created xsi:type="dcterms:W3CDTF">2026-05-27T10:35:13Z</dcterms:created>
  <dcterms:modified xsi:type="dcterms:W3CDTF">2026-05-27T10:35:13Z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