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Evidenze sull’ossigeno ad alto flusso per la cefalea a grappolo</w:t>
      </w:r>
    </w:p>
    <w:bookmarkStart w:id="17" w:name="X5a52cc10189f31aea29ad432ae6439fa962e678"/>
    <w:p>
      <w:pPr>
        <w:pStyle w:val="Heading1"/>
      </w:pPr>
      <w:r>
        <w:t xml:space="preserve">Evidenze sull’ossigeno ad alto flusso per la cefalea a grappolo</w:t>
      </w:r>
    </w:p>
    <w:p>
      <w:pPr>
        <w:pStyle w:val="FirstParagraph"/>
      </w:pPr>
      <w:r>
        <w:t xml:space="preserve">Una breve sintesi degli studi più frequentemente citati a sostegno</w:t>
      </w:r>
      <w:r>
        <w:t xml:space="preserve"> </w:t>
      </w:r>
      <w:r>
        <w:t xml:space="preserve">dell’ossigeno ad alto flusso come terapia sintomatica di prima linea</w:t>
      </w:r>
      <w:r>
        <w:t xml:space="preserve"> </w:t>
      </w:r>
      <w:r>
        <w:t xml:space="preserve">nella cefalea a grappolo. Ogni voce riporta la citazione bibliografica,</w:t>
      </w:r>
      <w:r>
        <w:t xml:space="preserve"> </w:t>
      </w:r>
      <w:r>
        <w:t xml:space="preserve">il risultato principale e un collegamento all’articolo. Quando</w:t>
      </w:r>
      <w:r>
        <w:t xml:space="preserve"> </w:t>
      </w:r>
      <w:r>
        <w:t xml:space="preserve">l’articolo è ad accesso aperto, il testo integrale è incluso nella</w:t>
      </w:r>
      <w:r>
        <w:t xml:space="preserve"> </w:t>
      </w:r>
      <w:r>
        <w:t xml:space="preserve">sottocartella</w:t>
      </w:r>
      <w:r>
        <w:t xml:space="preserve"> </w:t>
      </w:r>
      <w:r>
        <w:rPr>
          <w:rStyle w:val="VerbatimChar"/>
        </w:rPr>
        <w:t xml:space="preserve">articoli-completi/</w:t>
      </w:r>
      <w:r>
        <w:t xml:space="preserve">.</w:t>
      </w:r>
    </w:p>
    <w:p>
      <w:pPr>
        <w:pStyle w:val="BodyText"/>
      </w:pPr>
      <w:r>
        <w:t xml:space="preserve">Si tratta di un documento di riferimento; gli articoli originali nella</w:t>
      </w:r>
      <w:r>
        <w:t xml:space="preserve"> </w:t>
      </w:r>
      <w:r>
        <w:t xml:space="preserve">loro versione integrale prevalgono sulle sintesi qui riportate.</w:t>
      </w:r>
    </w:p>
    <w:p>
      <w:r>
        <w:pict>
          <v:rect style="width:0;height:1.5pt" o:hralign="center" o:hrstd="t" o:hr="t"/>
        </w:pict>
      </w:r>
    </w:p>
    <w:bookmarkStart w:id="11" w:name="efficacia"/>
    <w:p>
      <w:pPr>
        <w:pStyle w:val="Heading2"/>
      </w:pPr>
      <w:r>
        <w:t xml:space="preserve">Efficacia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Studio crossover randomizzato, in doppio cieco,</w:t>
      </w:r>
      <w:r>
        <w:t xml:space="preserve"> </w:t>
      </w:r>
      <w:r>
        <w:t xml:space="preserve">controllato con placebo. L’ossigeno ad alto flusso per inalazione (100%</w:t>
      </w:r>
      <w:r>
        <w:t xml:space="preserve"> </w:t>
      </w:r>
      <w:r>
        <w:t xml:space="preserve">a 12 L/min tramite maschera con reservoir (non-rebreathing) per 15</w:t>
      </w:r>
      <w:r>
        <w:t xml:space="preserve"> </w:t>
      </w:r>
      <w:r>
        <w:t xml:space="preserve">minuti) è stato confrontato con aria medicale ad alto flusso. Assenza</w:t>
      </w:r>
      <w:r>
        <w:t xml:space="preserve"> </w:t>
      </w:r>
      <w:r>
        <w:t xml:space="preserve">di dolore a 15 minuti nel 78% degli attacchi trattati con ossigeno</w:t>
      </w:r>
      <w:r>
        <w:t xml:space="preserve"> </w:t>
      </w:r>
      <w:r>
        <w:t xml:space="preserve">rispetto al 20% con aria.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Meta-analisi a rete di 13 studi randomizzati</w:t>
      </w:r>
      <w:r>
        <w:t xml:space="preserve"> </w:t>
      </w:r>
      <w:r>
        <w:t xml:space="preserve">sulle terapie sintomatiche della cefalea a grappolo. L’ossigeno ad alto</w:t>
      </w:r>
      <w:r>
        <w:t xml:space="preserve"> </w:t>
      </w:r>
      <w:r>
        <w:t xml:space="preserve">flusso si è classificato come la terapia sintomatica più efficace per</w:t>
      </w:r>
      <w:r>
        <w:t xml:space="preserve"> </w:t>
      </w:r>
      <w:r>
        <w:t xml:space="preserve">la risposta a 15 e 30 minuti (OR 9,0 vs placebo, IC credibili al 95%</w:t>
      </w:r>
      <w:r>
        <w:t xml:space="preserve"> </w:t>
      </w:r>
      <w:r>
        <w:t xml:space="preserve">5,3–15,9), più efficace dell’ossigeno a basso flusso (OR 2,55, IC</w:t>
      </w:r>
      <w:r>
        <w:t xml:space="preserve"> </w:t>
      </w:r>
      <w:r>
        <w:t xml:space="preserve">credibili al 95% 1,13–5,8) e senza il segnale di aumento degli eventi</w:t>
      </w:r>
      <w:r>
        <w:t xml:space="preserve"> </w:t>
      </w:r>
      <w:r>
        <w:t xml:space="preserve">avversi osservato con sumatriptan iniettabile e octreotide. La revisione</w:t>
      </w:r>
      <w:r>
        <w:t xml:space="preserve"> </w:t>
      </w:r>
      <w:r>
        <w:t xml:space="preserve">conclude:</w:t>
      </w:r>
      <w:r>
        <w:t xml:space="preserve"> </w:t>
      </w:r>
      <w:r>
        <w:rPr>
          <w:i/>
          <w:iCs/>
        </w:rPr>
        <w:t xml:space="preserve">«quando l’ossigeno a basso flusso non è efficace nei pazienti</w:t>
      </w:r>
      <w:r>
        <w:rPr>
          <w:i/>
          <w:iCs/>
        </w:rPr>
        <w:t xml:space="preserve"> </w:t>
      </w:r>
      <w:r>
        <w:rPr>
          <w:i/>
          <w:iCs/>
        </w:rPr>
        <w:t xml:space="preserve">che tollerano l’ossigeno, è opportuno provare flussi più elevati.»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ossigeno-con-valvola-a-domanda-dvo"/>
    <w:p>
      <w:pPr>
        <w:pStyle w:val="Heading2"/>
      </w:pPr>
      <w:r>
        <w:t xml:space="preserve">Ossigeno con valvola a domanda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Piccolo studio pilota in aperto sulla cefalea</w:t>
      </w:r>
      <w:r>
        <w:t xml:space="preserve"> </w:t>
      </w:r>
      <w:r>
        <w:t xml:space="preserve">a grappolo cronica, n = 4. Tutti e quattro i partecipanti trattati con</w:t>
      </w:r>
      <w:r>
        <w:t xml:space="preserve"> </w:t>
      </w:r>
      <w:r>
        <w:t xml:space="preserve">DVO sono diventati liberi dal dolore entro 6–19 minuti (media 12</w:t>
      </w:r>
      <w:r>
        <w:t xml:space="preserve"> </w:t>
      </w:r>
      <w:r>
        <w:t xml:space="preserve">minuti); nessun evento avverso riportato. Il protocollo abbina il DVO a</w:t>
      </w:r>
      <w:r>
        <w:t xml:space="preserve"> </w:t>
      </w:r>
      <w:r>
        <w:t xml:space="preserve">una tecnica iniziale di respirazione in iperventilazione.</w:t>
      </w:r>
      <w:r>
        <w:t xml:space="preserve"> </w:t>
      </w:r>
      <w:r>
        <w:t xml:space="preserve">Limite: campione molto piccolo, in aperto.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Indagine sull’esperienza dei pazienti.</w:t>
      </w:r>
      <w:r>
        <w:t xml:space="preserve"> </w:t>
      </w:r>
      <w:r>
        <w:t xml:space="preserve">Tempo medio per l’interruzione completa: 11 minuti con DVO contro 36</w:t>
      </w:r>
      <w:r>
        <w:t xml:space="preserve"> </w:t>
      </w:r>
      <w:r>
        <w:t xml:space="preserve">minuti con ossigeno ad alto flusso standard. Interruzione completa nell’89%</w:t>
      </w:r>
      <w:r>
        <w:t xml:space="preserve"> </w:t>
      </w:r>
      <w:r>
        <w:t xml:space="preserve">degli attacchi con DVO contro il 70% con ossigeno ad alto flusso</w:t>
      </w:r>
      <w:r>
        <w:t xml:space="preserve"> </w:t>
      </w:r>
      <w:r>
        <w:t xml:space="preserve">standard. Studio non in cieco né randomizzato, ma con un effetto di</w:t>
      </w:r>
      <w:r>
        <w:t xml:space="preserve"> </w:t>
      </w:r>
      <w:r>
        <w:t xml:space="preserve">grandezza notevole.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sicurezza"/>
    <w:p>
      <w:pPr>
        <w:pStyle w:val="Heading2"/>
      </w:pPr>
      <w:r>
        <w:t xml:space="preserve">Sicurezza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Revisione sulla sicurezza dell’ossigenoterapia</w:t>
      </w:r>
      <w:r>
        <w:t xml:space="preserve"> </w:t>
      </w:r>
      <w:r>
        <w:t xml:space="preserve">nei disturbi cefalalgici. Le sessioni di ossigenoterapia per le cefalee</w:t>
      </w:r>
      <w:r>
        <w:t xml:space="preserve"> </w:t>
      </w:r>
      <w:r>
        <w:t xml:space="preserve">sono brevi (15–60 minuti) e comportano un rischio modesto di tossicità</w:t>
      </w:r>
      <w:r>
        <w:t xml:space="preserve"> </w:t>
      </w:r>
      <w:r>
        <w:t xml:space="preserve">da ossigeno se l’uso è inferiore a un’ora. I principali aspetti pratici</w:t>
      </w:r>
      <w:r>
        <w:t xml:space="preserve"> </w:t>
      </w:r>
      <w:r>
        <w:t xml:space="preserve">di preoccupazione sono la sicurezza antincendio (in particolare in</w:t>
      </w:r>
      <w:r>
        <w:t xml:space="preserve"> </w:t>
      </w:r>
      <w:r>
        <w:t xml:space="preserve">prossimità di fumo e fiamme libere) e la gestione delle bombole, più</w:t>
      </w:r>
      <w:r>
        <w:t xml:space="preserve"> </w:t>
      </w:r>
      <w:r>
        <w:t xml:space="preserve">che il danno fisiologico.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Note sul rischio di incendio.</w:t>
      </w:r>
      <w:r>
        <w:t xml:space="preserve"> </w:t>
      </w:r>
      <w:r>
        <w:t xml:space="preserve">Il DVO può ridurre lo spreco e la dispersione di ossigeno, poiché il</w:t>
      </w:r>
      <w:r>
        <w:t xml:space="preserve"> </w:t>
      </w:r>
      <w:r>
        <w:t xml:space="preserve">flusso avviene solo durante l’inspirazione, il che plausibilmente riduce</w:t>
      </w:r>
      <w:r>
        <w:t xml:space="preserve"> </w:t>
      </w:r>
      <w:r>
        <w:t xml:space="preserve">l’arricchimento di ossigeno dell’aria circostante e il rischio di</w:t>
      </w:r>
      <w:r>
        <w:t xml:space="preserve"> </w:t>
      </w:r>
      <w:r>
        <w:t xml:space="preserve">incendio rispetto al flusso continuo.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Evidenze sull’ossigeno ad alto flusso per la cefalea a grappolo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