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Carpeta de oxígeno: edición resto del mundo</w:t>
      </w:r>
    </w:p>
    <w:bookmarkStart w:id="13" w:name="X5936ddafeaefa7b5bbe4013ba61d4b44af9eff6"/>
    <w:p>
      <w:pPr>
        <w:pStyle w:val="Heading1"/>
      </w:pPr>
      <w:r>
        <w:t xml:space="preserve">Carpeta de oxígeno: edición resto del mundo</w:t>
      </w:r>
    </w:p>
    <w:p>
      <w:pPr>
        <w:pStyle w:val="FirstParagraph"/>
      </w:pPr>
      <w:r>
        <w:t xml:space="preserve">Esta carpeta está diseñada para ayudarte a obtener una prescripción de</w:t>
      </w:r>
      <w:r>
        <w:t xml:space="preserve"> </w:t>
      </w:r>
      <w:r>
        <w:t xml:space="preserve">oxigenoterapia de alto flujo para la cefalea en racimos fuera de</w:t>
      </w:r>
      <w:r>
        <w:t xml:space="preserve"> </w:t>
      </w:r>
      <w:r>
        <w:t xml:space="preserve">Estados Unidos y el Reino Unido. Utiliza una redacción neutra y</w:t>
      </w:r>
      <w:r>
        <w:t xml:space="preserve"> </w:t>
      </w:r>
      <w:r>
        <w:t xml:space="preserve">aplicable internacionalmente, y hace referencia a las guías de la</w:t>
      </w:r>
      <w:r>
        <w:t xml:space="preserve"> </w:t>
      </w:r>
      <w:r>
        <w:t xml:space="preserve">European Academy of Neurology y de la American Headache Society, que</w:t>
      </w:r>
      <w:r>
        <w:t xml:space="preserve"> </w:t>
      </w:r>
      <w:r>
        <w:t xml:space="preserve">son reconocidas en la mayoría de los sistemas nacionales.</w:t>
      </w:r>
    </w:p>
    <w:p>
      <w:pPr>
        <w:pStyle w:val="BodyText"/>
      </w:pPr>
      <w:r>
        <w:t xml:space="preserve">Si te encuentras en</w:t>
      </w:r>
      <w:r>
        <w:t xml:space="preserve"> </w:t>
      </w:r>
      <w:r>
        <w:rPr>
          <w:b/>
          <w:bCs/>
        </w:rPr>
        <w:t xml:space="preserve">EE. UU.</w:t>
      </w:r>
      <w:r>
        <w:t xml:space="preserve"> </w:t>
      </w:r>
      <w:r>
        <w:t xml:space="preserve">o en el</w:t>
      </w:r>
      <w:r>
        <w:t xml:space="preserve"> </w:t>
      </w:r>
      <w:r>
        <w:rPr>
          <w:b/>
          <w:bCs/>
        </w:rPr>
        <w:t xml:space="preserve">Reino Unido</w:t>
      </w:r>
      <w:r>
        <w:t xml:space="preserve">, descarga</w:t>
      </w:r>
      <w:r>
        <w:t xml:space="preserve"> </w:t>
      </w:r>
      <w:r>
        <w:t xml:space="preserve">mejor el paquete específico de tu país. Esos paquetes incluyen los</w:t>
      </w:r>
      <w:r>
        <w:t xml:space="preserve"> </w:t>
      </w:r>
      <w:r>
        <w:t xml:space="preserve">formularios locales y las indicaciones específicas del circuito</w:t>
      </w:r>
      <w:r>
        <w:t xml:space="preserve"> </w:t>
      </w:r>
      <w:r>
        <w:t xml:space="preserve">correspondiente (Medicare LCD / SWO para EE. UU.; HOOF Part A y NHS</w:t>
      </w:r>
      <w:r>
        <w:t xml:space="preserve"> </w:t>
      </w:r>
      <w:r>
        <w:t xml:space="preserve">Scotland Right Decisions para el Reino Unido).</w:t>
      </w:r>
    </w:p>
    <w:p>
      <w:pPr>
        <w:pStyle w:val="BodyText"/>
      </w:pPr>
      <w:r>
        <w:t xml:space="preserve">Para el contexto completo de cada documento, consulta el capítulo</w:t>
      </w:r>
      <w:r>
        <w:t xml:space="preserve"> </w:t>
      </w:r>
      <w:r>
        <w:rPr>
          <w:i/>
          <w:iCs/>
        </w:rPr>
        <w:t xml:space="preserve">Cómo conseguir acceso al oxígeno</w:t>
      </w:r>
      <w:r>
        <w:t xml:space="preserve"> </w:t>
      </w:r>
      <w:r>
        <w:t xml:space="preserve">en clusterinfo.org.</w:t>
      </w:r>
    </w:p>
    <w:bookmarkStart w:id="9" w:name="qué-contiene"/>
    <w:p>
      <w:pPr>
        <w:pStyle w:val="Heading2"/>
      </w:pPr>
      <w:r>
        <w:t xml:space="preserve">Qué contiene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Archivo</w:t>
            </w:r>
          </w:p>
        </w:tc>
        <w:tc>
          <w:tcPr/>
          <w:p>
            <w:pPr>
              <w:pStyle w:val="Compact"/>
            </w:pPr>
            <w:r>
              <w:t xml:space="preserve">Propósito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01-carta-solicitud-receta.docx</w:t>
            </w:r>
          </w:p>
        </w:tc>
        <w:tc>
          <w:tcPr/>
          <w:p>
            <w:pPr>
              <w:pStyle w:val="Compact"/>
            </w:pPr>
            <w:r>
              <w:t xml:space="preserve">Una carta editable, de ti a tu médico, que resume los argumentos para prescribir oxígeno.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02-receta-mascarilla-reservorio.docx</w:t>
            </w:r>
          </w:p>
        </w:tc>
        <w:tc>
          <w:tcPr/>
          <w:p>
            <w:pPr>
              <w:pStyle w:val="Compact"/>
            </w:pPr>
            <w:r>
              <w:t xml:space="preserve">Plantilla editable de prescripción de mascarilla con reservorio, con redacción neutra.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03-receta-valvula-demanda.docx</w:t>
            </w:r>
          </w:p>
        </w:tc>
        <w:tc>
          <w:tcPr/>
          <w:p>
            <w:pPr>
              <w:pStyle w:val="Compact"/>
            </w:pPr>
            <w:r>
              <w:t xml:space="preserve">Plantilla editable de prescripción de oxígeno con válvula de demanda (DVO), con redacción neutra.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04-evidencia.docx</w:t>
            </w:r>
          </w:p>
        </w:tc>
        <w:tc>
          <w:tcPr/>
          <w:p>
            <w:pPr>
              <w:pStyle w:val="Compact"/>
            </w:pPr>
            <w:r>
              <w:t xml:space="preserve">Resúmenes de una página de los estudios más citados en apoyo del uso de oxígeno para la cefalea en racimos, con enlaces.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05-carta-necesidad-medica.docx</w:t>
            </w:r>
          </w:p>
        </w:tc>
        <w:tc>
          <w:tcPr/>
          <w:p>
            <w:pPr>
              <w:pStyle w:val="Compact"/>
            </w:pPr>
            <w:r>
              <w:t xml:space="preserve">Plantilla editable para que un clínico la rellene y la firme. Útil cuando los pagadores o proveedores locales cuestionan la prescripción.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06-resumen-guias.docx</w:t>
            </w:r>
          </w:p>
        </w:tc>
        <w:tc>
          <w:tcPr/>
          <w:p>
            <w:pPr>
              <w:pStyle w:val="Compact"/>
            </w:pPr>
            <w:r>
              <w:t xml:space="preserve">Resumen de una página de las principales guías que recomiendan el oxígeno como tratamiento agudo de primera línea (EAN, AHS y otras).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articulos-completos/</w:t>
            </w:r>
          </w:p>
        </w:tc>
        <w:tc>
          <w:tcPr/>
          <w:p>
            <w:pPr>
              <w:pStyle w:val="Compact"/>
            </w:pPr>
            <w:r>
              <w:t xml:space="preserve">Una carpeta para los PDF de acceso abierto de los estudios resumidos en</w:t>
            </w:r>
            <w:r>
              <w:t xml:space="preserve"> </w:t>
            </w:r>
            <w:r>
              <w:rPr>
                <w:rStyle w:val="VerbatimChar"/>
              </w:rPr>
              <w:t xml:space="preserve">04-evidencia.docx</w:t>
            </w:r>
            <w:r>
              <w:t xml:space="preserve">.</w:t>
            </w:r>
          </w:p>
        </w:tc>
      </w:tr>
    </w:tbl>
    <w:bookmarkEnd w:id="9"/>
    <w:bookmarkStart w:id="10" w:name="qué-añadir-por-tu-cuenta"/>
    <w:p>
      <w:pPr>
        <w:pStyle w:val="Heading2"/>
      </w:pPr>
      <w:r>
        <w:t xml:space="preserve">Qué añadir por tu cuenta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Una copia de tu diagnóstico de cefalea en racimos.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Cualquier guía local</w:t>
      </w:r>
      <w:r>
        <w:t xml:space="preserve"> </w:t>
      </w:r>
      <w:r>
        <w:t xml:space="preserve">de tu sociedad nacional de cefaleas o</w:t>
      </w:r>
      <w:r>
        <w:t xml:space="preserve"> </w:t>
      </w:r>
      <w:r>
        <w:t xml:space="preserve">autoridad médica que recomiende el oxígeno para la cefalea en</w:t>
      </w:r>
      <w:r>
        <w:t xml:space="preserve"> </w:t>
      </w:r>
      <w:r>
        <w:t xml:space="preserve">racimos.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Tus formularios locales de prescripción / reembolso</w:t>
      </w:r>
      <w:r>
        <w:t xml:space="preserve">, si los hay.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Cualquier tratamiento agudo previo que haya fallado</w:t>
      </w:r>
      <w:r>
        <w:t xml:space="preserve">, con fechas</w:t>
      </w:r>
      <w:r>
        <w:t xml:space="preserve"> </w:t>
      </w:r>
      <w:r>
        <w:t xml:space="preserve">y resultados.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Una carta de necesidad médica firmada</w:t>
      </w:r>
      <w:r>
        <w:t xml:space="preserve"> </w:t>
      </w:r>
      <w:r>
        <w:t xml:space="preserve">(usa</w:t>
      </w:r>
      <w:r>
        <w:t xml:space="preserve"> </w:t>
      </w:r>
      <w:r>
        <w:rPr>
          <w:rStyle w:val="VerbatimChar"/>
        </w:rPr>
        <w:t xml:space="preserve">05-...</w:t>
      </w:r>
      <w:r>
        <w:t xml:space="preserve"> </w:t>
      </w:r>
      <w:r>
        <w:t xml:space="preserve">como</w:t>
      </w:r>
      <w:r>
        <w:t xml:space="preserve"> </w:t>
      </w:r>
      <w:r>
        <w:t xml:space="preserve">plantilla).</w:t>
      </w:r>
    </w:p>
    <w:bookmarkEnd w:id="10"/>
    <w:bookmarkStart w:id="11" w:name="cómo-utilizarla"/>
    <w:p>
      <w:pPr>
        <w:pStyle w:val="Heading2"/>
      </w:pPr>
      <w:r>
        <w:t xml:space="preserve">Cómo utilizarla</w:t>
      </w:r>
    </w:p>
    <w:p>
      <w:pPr>
        <w:pStyle w:val="Compact"/>
        <w:numPr>
          <w:ilvl w:val="0"/>
          <w:numId w:val="1002"/>
        </w:numPr>
      </w:pPr>
      <w:r>
        <w:t xml:space="preserve">Lee</w:t>
      </w:r>
      <w:r>
        <w:t xml:space="preserve"> </w:t>
      </w:r>
      <w:r>
        <w:rPr>
          <w:rStyle w:val="VerbatimChar"/>
        </w:rPr>
        <w:t xml:space="preserve">01-carta-solicitud-receta.docx</w:t>
      </w:r>
      <w:r>
        <w:t xml:space="preserve"> </w:t>
      </w:r>
      <w:r>
        <w:t xml:space="preserve">y rellena los campos</w:t>
      </w:r>
      <w:r>
        <w:t xml:space="preserve"> </w:t>
      </w:r>
      <w:r>
        <w:t xml:space="preserve">entre corchetes.</w:t>
      </w:r>
    </w:p>
    <w:p>
      <w:pPr>
        <w:pStyle w:val="Compact"/>
        <w:numPr>
          <w:ilvl w:val="0"/>
          <w:numId w:val="1002"/>
        </w:numPr>
      </w:pPr>
      <w:r>
        <w:t xml:space="preserve">Imprime la carpeta o envíala por correo electrónico a tu médico</w:t>
      </w:r>
      <w:r>
        <w:t xml:space="preserve"> </w:t>
      </w:r>
      <w:r>
        <w:t xml:space="preserve">antes de la cita.</w:t>
      </w:r>
    </w:p>
    <w:p>
      <w:pPr>
        <w:pStyle w:val="Compact"/>
        <w:numPr>
          <w:ilvl w:val="0"/>
          <w:numId w:val="1002"/>
        </w:numPr>
      </w:pPr>
      <w:r>
        <w:t xml:space="preserve">En la cita, pide al médico que redacte la prescripción usando</w:t>
      </w:r>
      <w:r>
        <w:t xml:space="preserve"> </w:t>
      </w:r>
      <w:r>
        <w:rPr>
          <w:rStyle w:val="VerbatimChar"/>
        </w:rPr>
        <w:t xml:space="preserve">02-receta-mascarilla-reservorio.docx</w:t>
      </w:r>
      <w:r>
        <w:t xml:space="preserve"> </w:t>
      </w:r>
      <w:r>
        <w:t xml:space="preserve">(o</w:t>
      </w:r>
      <w:r>
        <w:t xml:space="preserve"> </w:t>
      </w:r>
      <w:r>
        <w:rPr>
          <w:rStyle w:val="VerbatimChar"/>
        </w:rPr>
        <w:t xml:space="preserve">03-receta-valvula-demanda.docx</w:t>
      </w:r>
      <w:r>
        <w:t xml:space="preserve">, si el</w:t>
      </w:r>
      <w:r>
        <w:t xml:space="preserve"> </w:t>
      </w:r>
      <w:r>
        <w:t xml:space="preserve">oxígeno con válvula de demanda está disponible localmente) como</w:t>
      </w:r>
      <w:r>
        <w:t xml:space="preserve"> </w:t>
      </w:r>
      <w:r>
        <w:t xml:space="preserve">punto de partida.</w:t>
      </w:r>
    </w:p>
    <w:p>
      <w:pPr>
        <w:pStyle w:val="Compact"/>
        <w:numPr>
          <w:ilvl w:val="0"/>
          <w:numId w:val="1002"/>
        </w:numPr>
      </w:pPr>
      <w:r>
        <w:t xml:space="preserve">Si tu pagador o proveedor local cuestiona la prescripción,</w:t>
      </w:r>
      <w:r>
        <w:t xml:space="preserve"> </w:t>
      </w:r>
      <w:r>
        <w:t xml:space="preserve">entrégale</w:t>
      </w:r>
      <w:r>
        <w:t xml:space="preserve"> </w:t>
      </w:r>
      <w:r>
        <w:rPr>
          <w:rStyle w:val="VerbatimChar"/>
        </w:rPr>
        <w:t xml:space="preserve">05-carta-necesidad-medica.docx</w:t>
      </w:r>
      <w:r>
        <w:t xml:space="preserve"> </w:t>
      </w:r>
      <w:r>
        <w:t xml:space="preserve">al médico para que</w:t>
      </w:r>
      <w:r>
        <w:t xml:space="preserve"> </w:t>
      </w:r>
      <w:r>
        <w:t xml:space="preserve">la complete y la firme.</w:t>
      </w:r>
    </w:p>
    <w:bookmarkEnd w:id="11"/>
    <w:bookmarkStart w:id="12" w:name="circuito-local"/>
    <w:p>
      <w:pPr>
        <w:pStyle w:val="Heading2"/>
      </w:pPr>
      <w:r>
        <w:t xml:space="preserve">Circuito local</w:t>
      </w:r>
    </w:p>
    <w:p>
      <w:pPr>
        <w:pStyle w:val="FirstParagraph"/>
      </w:pPr>
      <w:r>
        <w:t xml:space="preserve">El circuito para obtener oxígeno domiciliario varía mucho de un país a</w:t>
      </w:r>
      <w:r>
        <w:t xml:space="preserve"> </w:t>
      </w:r>
      <w:r>
        <w:t xml:space="preserve">otro. Hay dos principios que sirven en todas partes: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Entiende quién prescribe, quién suministra y quién paga en tu</w:t>
      </w:r>
      <w:r>
        <w:rPr>
          <w:b/>
          <w:bCs/>
        </w:rPr>
        <w:t xml:space="preserve"> </w:t>
      </w:r>
      <w:r>
        <w:rPr>
          <w:b/>
          <w:bCs/>
        </w:rPr>
        <w:t xml:space="preserve">región.</w:t>
      </w:r>
      <w:r>
        <w:t xml:space="preserve"> </w:t>
      </w:r>
      <w:r>
        <w:t xml:space="preserve">Médicos, proveedores y pagadores trabajan a menudo con</w:t>
      </w:r>
      <w:r>
        <w:t xml:space="preserve"> </w:t>
      </w:r>
      <w:r>
        <w:t xml:space="preserve">suposiciones incorrectas. Conocer las reglas locales ayuda.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Pide cada rechazo por escrito.</w:t>
      </w:r>
      <w:r>
        <w:t xml:space="preserve"> </w:t>
      </w:r>
      <w:r>
        <w:t xml:space="preserve">Convierte una negativa vaga en</w:t>
      </w:r>
      <w:r>
        <w:t xml:space="preserve"> </w:t>
      </w:r>
      <w:r>
        <w:t xml:space="preserve">un problema concreto que se puede abordar y refuerza cualquier</w:t>
      </w:r>
      <w:r>
        <w:t xml:space="preserve"> </w:t>
      </w:r>
      <w:r>
        <w:t xml:space="preserve">recurso.</w:t>
      </w:r>
    </w:p>
    <w:p>
      <w:pPr>
        <w:pStyle w:val="FirstParagraph"/>
      </w:pPr>
      <w:r>
        <w:t xml:space="preserve">Las organizaciones locales de pacientes y las comunidades de iguales</w:t>
      </w:r>
      <w:r>
        <w:t xml:space="preserve"> </w:t>
      </w:r>
      <w:r>
        <w:t xml:space="preserve">suelen ser la vía más rápida para conocer el circuito específico de tu</w:t>
      </w:r>
      <w:r>
        <w:t xml:space="preserve"> </w:t>
      </w:r>
      <w:r>
        <w:t xml:space="preserve">país.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Carpeta de oxígeno: edición resto del mundo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