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Carta de necesidad médica: plantilla para el clínico prescriptor</w:t>
      </w:r>
    </w:p>
    <w:bookmarkStart w:id="14" w:name="carta-de-necesidad-médica"/>
    <w:p>
      <w:pPr>
        <w:pStyle w:val="Heading1"/>
      </w:pPr>
      <w:r>
        <w:t xml:space="preserve">Carta de necesidad médica</w:t>
      </w:r>
    </w:p>
    <w:p>
      <w:pPr>
        <w:pStyle w:val="FirstParagraph"/>
      </w:pPr>
      <w:r>
        <w:rPr>
          <w:i/>
          <w:iCs/>
        </w:rPr>
        <w:t xml:space="preserve">Esta es una plantilla para el clínico prescriptor. Edita los campos entre corchetes, firma y fecha.</w:t>
      </w:r>
    </w:p>
    <w:p>
      <w:r>
        <w:pict>
          <v:rect style="width:0;height:1.5pt" o:hralign="center" o:hrstd="t" o:hr="t"/>
        </w:pict>
      </w:r>
    </w:p>
    <w:p>
      <w:pPr>
        <w:pStyle w:val="FirstParagraph"/>
      </w:pPr>
      <w:r>
        <w:rPr>
          <w:b/>
          <w:bCs/>
        </w:rPr>
        <w:t xml:space="preserve">[Membrete de la clínica]</w:t>
      </w:r>
    </w:p>
    <w:p>
      <w:pPr>
        <w:pStyle w:val="BodyText"/>
      </w:pPr>
      <w:r>
        <w:rPr>
          <w:b/>
          <w:bCs/>
        </w:rPr>
        <w:t xml:space="preserve">Fecha:</w:t>
      </w:r>
      <w:r>
        <w:t xml:space="preserve"> </w:t>
      </w:r>
      <w:r>
        <w:t xml:space="preserve">[Fecha]</w:t>
      </w:r>
    </w:p>
    <w:p>
      <w:pPr>
        <w:pStyle w:val="BodyText"/>
      </w:pPr>
      <w:r>
        <w:rPr>
          <w:b/>
          <w:bCs/>
        </w:rPr>
        <w:t xml:space="preserve">A quien corresponda</w:t>
      </w:r>
      <w:r>
        <w:t xml:space="preserve"> </w:t>
      </w:r>
      <w:r>
        <w:t xml:space="preserve">(Proveedor y/o pagador)</w:t>
      </w:r>
    </w:p>
    <w:p>
      <w:r>
        <w:pict>
          <v:rect style="width:0;height:1.5pt" o:hralign="center" o:hrstd="t" o:hr="t"/>
        </w:pict>
      </w:r>
    </w:p>
    <w:bookmarkStart w:id="13" w:name="X76329c1b38c1a27993edc8ff753ddcb62a320b3"/>
    <w:p>
      <w:pPr>
        <w:pStyle w:val="Heading2"/>
      </w:pPr>
      <w:r>
        <w:t xml:space="preserve">Asunto: [Nombre completo del paciente], fecha de nacimiento [Fecha de nacimiento], necesidad médica de oxigenoterapia domiciliaria de alto flujo</w:t>
      </w:r>
    </w:p>
    <w:p>
      <w:pPr>
        <w:pStyle w:val="FirstParagraph"/>
      </w:pPr>
      <w:r>
        <w:t xml:space="preserve">Soy el clínico tratante de [Nombre del paciente], que presenta un diagnóstico confirmado de cefalea en racimos [episódica / crónica] (CIE-10 G44.0[__]). La oxigenoterapia domiciliaria de alto flujo es médicamente necesaria para abortar los ataques de este paciente y preservar su funcionamiento diario.</w:t>
      </w:r>
    </w:p>
    <w:bookmarkStart w:id="9" w:name="resumen-clínico"/>
    <w:p>
      <w:pPr>
        <w:pStyle w:val="Heading3"/>
      </w:pPr>
      <w:r>
        <w:t xml:space="preserve">Resumen clínico</w:t>
      </w:r>
    </w:p>
    <w:p>
      <w:pPr>
        <w:pStyle w:val="FirstParagraph"/>
      </w:pPr>
      <w:r>
        <w:t xml:space="preserve">[Nombre del paciente] cumple los criterios ICHD-3 para cefalea en racimos, con [N] ataques al día, cada uno de [duración] minutos, de dolor unilateral grave orbitario o temporal acompañado de manifestaciones autonómicas ipsilaterales (lagrimeo, inyección conjuntival, rinorrea, congestión nasal, edema palpebral y/o inquietud durante los ataques). [Añadir patrón y duración del ciclo si procede.]</w:t>
      </w:r>
    </w:p>
    <w:p>
      <w:pPr>
        <w:pStyle w:val="BodyText"/>
      </w:pPr>
      <w:r>
        <w:t xml:space="preserve">Impacto funcional: los ataques han causado [días de trabajo perdidos / alteración del sueño / incapacidad para conducir / visitas a urgencias; especificar].</w:t>
      </w:r>
    </w:p>
    <w:p>
      <w:pPr>
        <w:pStyle w:val="BodyText"/>
      </w:pPr>
      <w:r>
        <w:t xml:space="preserve">[Tratamientos agudos probados: fármaco, dosis, fechas, respuesta, eventos adversos. Especialmente relevante si se exige terapia escalonada.]</w:t>
      </w:r>
    </w:p>
    <w:bookmarkEnd w:id="9"/>
    <w:bookmarkStart w:id="10" w:name="por-qué-oxígeno-y-por-qué-de-alto-flujo"/>
    <w:p>
      <w:pPr>
        <w:pStyle w:val="Heading3"/>
      </w:pPr>
      <w:r>
        <w:t xml:space="preserve">Por qué oxígeno y por qué de alto flujo</w:t>
      </w:r>
    </w:p>
    <w:p>
      <w:pPr>
        <w:pStyle w:val="FirstParagraph"/>
      </w:pPr>
      <w:r>
        <w:t xml:space="preserve">El oxígeno inhalado de alto flujo mediante mascarilla con reservorio está reconocido como tratamiento agudo de primera línea para la cefalea en racimos en las principales guías:</w:t>
      </w:r>
    </w:p>
    <w:p>
      <w:pPr>
        <w:pStyle w:val="Compact"/>
        <w:numPr>
          <w:ilvl w:val="0"/>
          <w:numId w:val="1001"/>
        </w:numPr>
      </w:pPr>
      <w:r>
        <w:rPr>
          <w:b/>
          <w:bCs/>
        </w:rPr>
        <w:t xml:space="preserve">European Academy of Neurology (EAN):</w:t>
      </w:r>
      <w:r>
        <w:t xml:space="preserve"> </w:t>
      </w:r>
      <w:r>
        <w:rPr>
          <w:i/>
          <w:iCs/>
        </w:rPr>
        <w:t xml:space="preserve">“The first option for the treatment of acute attacks of cluster headache should be subcutaneous injection of sumatriptan 6 mg or the inhalation of 100% oxygen with at least 12 L/min over 15 min.”</w:t>
      </w:r>
    </w:p>
    <w:p>
      <w:pPr>
        <w:pStyle w:val="Compact"/>
        <w:numPr>
          <w:ilvl w:val="0"/>
          <w:numId w:val="1001"/>
        </w:numPr>
      </w:pPr>
      <w:r>
        <w:rPr>
          <w:b/>
          <w:bCs/>
        </w:rPr>
        <w:t xml:space="preserve">American Headache Society (AHS).</w:t>
      </w:r>
      <w:r>
        <w:t xml:space="preserve"> </w:t>
      </w:r>
      <w:r>
        <w:t xml:space="preserve">Tratamiento agudo de nivel A.</w:t>
      </w:r>
    </w:p>
    <w:p>
      <w:pPr>
        <w:pStyle w:val="Compact"/>
        <w:numPr>
          <w:ilvl w:val="0"/>
          <w:numId w:val="1001"/>
        </w:numPr>
      </w:pPr>
      <w:r>
        <w:t xml:space="preserve">[Añadir guía nacional local, si procede.]</w:t>
      </w:r>
    </w:p>
    <w:p>
      <w:pPr>
        <w:pStyle w:val="FirstParagraph"/>
      </w:pPr>
      <w:r>
        <w:t xml:space="preserve">La base de evidencia incluye Cohen et al. (JAMA, 2009), un ensayo aleatorizado doble ciego controlado con placebo que muestra una respuesta sin dolor a los 15 minutos en el 78% de los ataques tratados con oxígeno frente al 20% con aire placebo; Medrea et al. (Journal of Headache and Pain, 2022), un metaanálisis en red de 13 ECA en el que el oxígeno de alto flujo se clasificó como el tratamiento agudo más eficaz; y Robbins et al.,</w:t>
      </w:r>
      <w:r>
        <w:t xml:space="preserve"> </w:t>
      </w:r>
      <w:r>
        <w:rPr>
          <w:i/>
          <w:iCs/>
        </w:rPr>
        <w:t xml:space="preserve">Treatment of Cluster Headache: The American Headache Society Evidence-Based Guidelines</w:t>
      </w:r>
      <w:r>
        <w:t xml:space="preserve"> </w:t>
      </w:r>
      <w:r>
        <w:t xml:space="preserve">(Headache, 2016;56:1093–1106), que clasifica el oxígeno de alto flujo como tratamiento agudo de nivel A.</w:t>
      </w:r>
    </w:p>
    <w:bookmarkEnd w:id="10"/>
    <w:bookmarkStart w:id="11" w:name="prescripción"/>
    <w:p>
      <w:pPr>
        <w:pStyle w:val="Heading3"/>
      </w:pPr>
      <w:r>
        <w:t xml:space="preserve">Prescripción</w:t>
      </w:r>
    </w:p>
    <w:p>
      <w:pPr>
        <w:pStyle w:val="Compact"/>
        <w:numPr>
          <w:ilvl w:val="0"/>
          <w:numId w:val="1002"/>
        </w:numPr>
      </w:pPr>
      <w:r>
        <w:t xml:space="preserve">Oxígeno al 100% a 15 L/min mediante mascarilla con reservorio, hasta 20 minutos por ataque, según necesidad (PRN, frecuencia determinada por los ataques al día).</w:t>
      </w:r>
    </w:p>
    <w:p>
      <w:pPr>
        <w:pStyle w:val="Compact"/>
        <w:numPr>
          <w:ilvl w:val="0"/>
          <w:numId w:val="1002"/>
        </w:numPr>
      </w:pPr>
      <w:r>
        <w:rPr>
          <w:b/>
          <w:bCs/>
        </w:rPr>
        <w:t xml:space="preserve">Un cilindro domiciliario grande y un cilindro portátil.</w:t>
      </w:r>
      <w:r>
        <w:t xml:space="preserve"> </w:t>
      </w:r>
      <w:r>
        <w:t xml:space="preserve">El paciente requiere ambos: el cilindro domiciliario para los ataques nocturnos y en casa, y el cilindro portátil para los ataques que ocurren en el trabajo o fuera de casa. Los ataques son impredecibles y no se pueden posponer.</w:t>
      </w:r>
    </w:p>
    <w:p>
      <w:pPr>
        <w:pStyle w:val="Compact"/>
        <w:numPr>
          <w:ilvl w:val="0"/>
          <w:numId w:val="1002"/>
        </w:numPr>
      </w:pPr>
      <w:r>
        <w:t xml:space="preserve">Mascarilla con reservorio y tubo de oxígeno.</w:t>
      </w:r>
    </w:p>
    <w:p>
      <w:pPr>
        <w:pStyle w:val="Compact"/>
        <w:numPr>
          <w:ilvl w:val="0"/>
          <w:numId w:val="1002"/>
        </w:numPr>
      </w:pPr>
      <w:r>
        <w:t xml:space="preserve">[Añadir especificación de válvula de demanda si se solicita.]</w:t>
      </w:r>
    </w:p>
    <w:p>
      <w:pPr>
        <w:pStyle w:val="Compact"/>
        <w:numPr>
          <w:ilvl w:val="0"/>
          <w:numId w:val="1002"/>
        </w:numPr>
      </w:pPr>
      <w:r>
        <w:rPr>
          <w:b/>
          <w:bCs/>
        </w:rPr>
        <w:t xml:space="preserve">Duración de la necesidad:</w:t>
      </w:r>
      <w:r>
        <w:t xml:space="preserve"> </w:t>
      </w:r>
      <w:r>
        <w:t xml:space="preserve">12 meses, de forma continuada. La cefalea en racimos es una afección de por vida con ciclos activos que se repiten indefinidamente.</w:t>
      </w:r>
    </w:p>
    <w:bookmarkEnd w:id="11"/>
    <w:bookmarkStart w:id="12" w:name="por-qué-es-médicamente-necesario"/>
    <w:p>
      <w:pPr>
        <w:pStyle w:val="Heading3"/>
      </w:pPr>
      <w:r>
        <w:t xml:space="preserve">Por qué es médicamente necesario</w:t>
      </w:r>
    </w:p>
    <w:p>
      <w:pPr>
        <w:pStyle w:val="FirstParagraph"/>
      </w:pPr>
      <w:r>
        <w:t xml:space="preserve">Sin un tratamiento abortivo eficaz, el paciente experimenta dolor incapacitante grave varias veces al día, con un impacto sustancial en el sueño, la funcionalidad y la calidad de vida. Los triptanes, el otro tratamiento abortivo de primera línea reconocido, no son adecuados para este paciente:</w:t>
      </w:r>
      <w:r>
        <w:t xml:space="preserve"> </w:t>
      </w:r>
      <w:r>
        <w:t xml:space="preserve">[contraindicados por riesgo cardiovascular / cardiopatía isquémica / hipertensión no controlada],</w:t>
      </w:r>
      <w:r>
        <w:t xml:space="preserve"> </w:t>
      </w:r>
      <w:r>
        <w:rPr>
          <w:i/>
          <w:iCs/>
        </w:rPr>
        <w:t xml:space="preserve">o</w:t>
      </w:r>
      <w:r>
        <w:t xml:space="preserve"> </w:t>
      </w:r>
      <w:r>
        <w:t xml:space="preserve">[probados e ineficaces: fármaco, dosis, fechas],</w:t>
      </w:r>
      <w:r>
        <w:t xml:space="preserve"> </w:t>
      </w:r>
      <w:r>
        <w:rPr>
          <w:i/>
          <w:iCs/>
        </w:rPr>
        <w:t xml:space="preserve">o</w:t>
      </w:r>
      <w:r>
        <w:t xml:space="preserve"> </w:t>
      </w:r>
      <w:r>
        <w:t xml:space="preserve">[mal tolerados: efectos adversos].</w:t>
      </w:r>
    </w:p>
    <w:p>
      <w:pPr>
        <w:pStyle w:val="BodyText"/>
      </w:pPr>
      <w:r>
        <w:t xml:space="preserve">El oxígeno no tiene efectos secundarios sistémicos, ni interacciones farmacológicas, ni contraindicaciones basadas en el historial de este paciente. Es la opción abortiva más segura disponible para este paciente.</w:t>
      </w:r>
    </w:p>
    <w:p>
      <w:pPr>
        <w:pStyle w:val="BodyText"/>
      </w:pPr>
      <w:r>
        <w:t xml:space="preserve">Certifico que la oxigenoterapia domiciliaria de alto flujo es médicamente necesaria para [Nombre del paciente].</w:t>
      </w:r>
    </w:p>
    <w:p>
      <w:pPr>
        <w:pStyle w:val="BodyText"/>
      </w:pPr>
      <w:r>
        <w:t xml:space="preserve">Atentamente,</w:t>
      </w:r>
    </w:p>
    <w:p>
      <w:pPr>
        <w:pStyle w:val="BodyText"/>
      </w:pPr>
      <w:r>
        <w:rPr>
          <w:b/>
          <w:bCs/>
        </w:rPr>
        <w:t xml:space="preserve">[Nombre del prescriptor]</w:t>
      </w:r>
      <w:r>
        <w:t xml:space="preserve"> </w:t>
      </w:r>
      <w:r>
        <w:rPr>
          <w:b/>
          <w:bCs/>
        </w:rPr>
        <w:t xml:space="preserve">[Título / especialidad]</w:t>
      </w:r>
      <w:r>
        <w:t xml:space="preserve"> </w:t>
      </w:r>
      <w:r>
        <w:rPr>
          <w:b/>
          <w:bCs/>
        </w:rPr>
        <w:t xml:space="preserve">[Número de colegiado / licencia]</w:t>
      </w:r>
      <w:r>
        <w:t xml:space="preserve"> </w:t>
      </w:r>
      <w:r>
        <w:rPr>
          <w:b/>
          <w:bCs/>
        </w:rPr>
        <w:t xml:space="preserve">[Firma]</w:t>
      </w:r>
      <w:r>
        <w:t xml:space="preserve"> </w:t>
      </w:r>
      <w:r>
        <w:rPr>
          <w:b/>
          <w:bCs/>
        </w:rPr>
        <w:t xml:space="preserve">[Fecha]</w:t>
      </w:r>
    </w:p>
    <w:bookmarkEnd w:id="12"/>
    <w:bookmarkEnd w:id="13"/>
    <w:bookmarkEnd w:id="14"/>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de necesidad médica: plantilla para el clínico prescriptor</dc:title>
  <dc:creator/>
  <cp:keywords/>
  <dcterms:created xsi:type="dcterms:W3CDTF">2026-05-27T10:35:12Z</dcterms:created>
  <dcterms:modified xsi:type="dcterms:W3CDTF">2026-05-27T10:35:12Z</dcterms:modified>
</cp:coreProperties>
</file>

<file path=docProps/custom.xml><?xml version="1.0" encoding="utf-8"?>
<Properties xmlns="http://schemas.openxmlformats.org/officeDocument/2006/custom-properties" xmlns:vt="http://schemas.openxmlformats.org/officeDocument/2006/docPropsVTypes"/>
</file>